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黑体_GBK" w:eastAsia="方正黑体_GBK"/>
          <w:szCs w:val="32"/>
        </w:rPr>
      </w:pPr>
      <w:r>
        <w:rPr>
          <w:rFonts w:hint="eastAsia" w:ascii="方正黑体_GBK" w:eastAsia="方正黑体_GBK"/>
          <w:szCs w:val="32"/>
        </w:rPr>
        <w:t>附件3</w:t>
      </w:r>
    </w:p>
    <w:p>
      <w:pPr>
        <w:pStyle w:val="5"/>
        <w:spacing w:before="0" w:after="0" w:line="500" w:lineRule="exact"/>
        <w:rPr>
          <w:rFonts w:hint="eastAsia" w:ascii="方正小标宋_GBK" w:eastAsia="方正小标宋_GBK"/>
          <w:b w:val="0"/>
          <w:bCs w:val="0"/>
          <w:sz w:val="36"/>
          <w:szCs w:val="36"/>
        </w:rPr>
      </w:pPr>
      <w:r>
        <w:rPr>
          <w:rFonts w:hint="eastAsia" w:ascii="方正小标宋_GBK" w:eastAsia="方正小标宋_GBK"/>
          <w:b w:val="0"/>
          <w:bCs w:val="0"/>
          <w:sz w:val="36"/>
          <w:szCs w:val="36"/>
        </w:rPr>
        <w:t>第五届安徽省“互联网+”大学生创新创业大赛</w:t>
      </w:r>
    </w:p>
    <w:p>
      <w:pPr>
        <w:pStyle w:val="5"/>
        <w:spacing w:before="0" w:after="0" w:line="500" w:lineRule="exact"/>
        <w:rPr>
          <w:rFonts w:hint="eastAsia" w:ascii="方正小标宋_GBK" w:eastAsia="方正小标宋_GBK"/>
          <w:b w:val="0"/>
          <w:bCs w:val="0"/>
          <w:sz w:val="36"/>
          <w:szCs w:val="36"/>
        </w:rPr>
      </w:pPr>
      <w:r>
        <w:rPr>
          <w:rFonts w:hint="eastAsia" w:ascii="方正小标宋_GBK" w:eastAsia="方正小标宋_GBK"/>
          <w:b w:val="0"/>
          <w:bCs w:val="0"/>
          <w:sz w:val="36"/>
          <w:szCs w:val="36"/>
        </w:rPr>
        <w:t>职教赛道方案</w:t>
      </w:r>
    </w:p>
    <w:p>
      <w:pPr>
        <w:rPr>
          <w:rFonts w:hint="eastAsia" w:ascii="Calibri" w:eastAsia="宋体"/>
          <w:sz w:val="28"/>
          <w:szCs w:val="28"/>
        </w:rPr>
      </w:pPr>
      <w:r>
        <w:rPr>
          <w:rFonts w:hint="eastAsia"/>
          <w:sz w:val="28"/>
          <w:szCs w:val="28"/>
        </w:rPr>
        <w:t xml:space="preserve"> </w:t>
      </w:r>
      <w:bookmarkStart w:id="0" w:name="_GoBack"/>
      <w:bookmarkEnd w:id="0"/>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为深入贯彻落实全国教育大会精神，进一步拓展中国“互联网+”大学生创新创业大赛功能，推动形成各学段有机衔接的创新创业教育链条，持续壮大创新创业生力军，第五届大赛增设职教赛道，具体工作方案如下:</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一、目标任务</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落实《国家职业教育改革实施方案》(国发</w:t>
      </w:r>
      <w:r>
        <w:rPr>
          <w:rFonts w:hint="eastAsia" w:ascii="方正仿宋_GBK" w:hAnsi="方正仿宋_GBK" w:eastAsia="方正仿宋_GBK" w:cs="方正仿宋_GBK"/>
          <w:color w:val="000000"/>
          <w:szCs w:val="32"/>
        </w:rPr>
        <w:t>〔</w:t>
      </w:r>
      <w:r>
        <w:rPr>
          <w:rFonts w:hint="eastAsia" w:ascii="方正仿宋_GBK" w:hAnsi="方正仿宋_GBK" w:cs="方正仿宋_GBK"/>
          <w:color w:val="000000"/>
          <w:szCs w:val="32"/>
        </w:rPr>
        <w:t>2019</w:t>
      </w:r>
      <w:r>
        <w:rPr>
          <w:rFonts w:hint="eastAsia" w:ascii="方正仿宋_GBK" w:hAnsi="方正仿宋_GBK" w:eastAsia="方正仿宋_GBK" w:cs="方正仿宋_GBK"/>
          <w:color w:val="000000"/>
          <w:szCs w:val="32"/>
        </w:rPr>
        <w:t>〕</w:t>
      </w:r>
      <w:r>
        <w:rPr>
          <w:rFonts w:hint="eastAsia" w:ascii="方正仿宋_GBK"/>
          <w:color w:val="000000"/>
          <w:szCs w:val="32"/>
        </w:rPr>
        <w:t>4号)有关要求，推进职业教育领域创新创业教育改革，组织学生开展就业型创业实践，切实提高学生的创业精神、创业意识和创新创业能力，培养更多高素质劳动者和技术技能人才。</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二、参赛项目类型</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参赛项目能够将移动互联网、云计算、大数据、人工智能、物联网、下一代通讯技术等新一代信息技术与经济社会各领域紧密结合，培育新产品、新服务、新业态、新模式；发挥互联网在促进产业升级以及信息化和工业化深度融合口的作用，促进制造业、农业、能源、环保等产业转型升级；发挥互联网在社会服务中的作用，创新网络化服务模式，促进互联网与教育、医疗、健康、交通、金融、消费生活等深度融合。参赛项目主要包括以下类型：</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1.“互联网+”现代农业，包括农林牧渔等；</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2.“互联网+”制造业，包括先进制造、智能硬件、工业自动化、生物医药、节能环保、新材料、军工等领域生产加工、维护、服务；</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3.“互联网+”信息技术服务，包括人工智能技术、物联网技大、网络空间安全技术、大数据、云计算、工具软件、社交网络、媒体门户、企业服务、下一代通讯技术等；</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4.“互联网+”文化创意服务，包括广播影视、设计服务、文化艺术、旅游休闲、艺术品交易、广告会展、动漫娱乐、体育竞技等；</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5.“互联网+”社会服务，包括电子商务、消费生活、家政服务、养老服务、食品安全、金融、财经法务、房产家居、高效物流、教育培训、健康服务、交通、社区服务等。</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参赛项目不只限于“互联网+”项目，鼓励各类创新创业项目参赛，根据行业背景选择相应类型。</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三、参赛项目要求</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1.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2.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省级决赛时提供相应佐证材料。</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3.大赛以团队方式报名参赛。允许跨校组建团队,每个团队的参赛成员不少于3人，须为项目的实际成员。参赛团队所报参赛创业项目，须为本团队策划或经营的项目，不得借用他人项目参赛。</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4.参赛项目根据各赛道相应的要求，只能选择一个符合要求的赛道参赛。已获往届中国“互联网+”大学生创新创业大赛全国总决赛各赛道金奖和银奖的项目，不可报名参加第五届大赛。</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5.各学校负责审核参赛对象资格，并对审核结果负责。</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四、参赛组别和对象</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职教赛道仅限职业院校(含高职高专、中职中专)院校学生报名参赛。分为创意组与创业组，具体参赛条件如下:</w:t>
      </w:r>
    </w:p>
    <w:p>
      <w:pPr>
        <w:snapToGrid w:val="0"/>
        <w:spacing w:line="500" w:lineRule="exact"/>
        <w:ind w:firstLine="643" w:firstLineChars="200"/>
        <w:rPr>
          <w:rFonts w:hint="eastAsia" w:ascii="方正仿宋_GBK"/>
          <w:color w:val="000000"/>
          <w:szCs w:val="32"/>
        </w:rPr>
      </w:pPr>
      <w:r>
        <w:rPr>
          <w:rFonts w:hint="eastAsia" w:ascii="方正仿宋_GBK"/>
          <w:b/>
          <w:bCs/>
          <w:color w:val="000000"/>
          <w:szCs w:val="32"/>
        </w:rPr>
        <w:t>1.创意组。</w:t>
      </w:r>
      <w:r>
        <w:rPr>
          <w:rFonts w:hint="eastAsia" w:ascii="方正仿宋_GBK"/>
          <w:color w:val="000000"/>
          <w:szCs w:val="32"/>
        </w:rPr>
        <w:t>参赛项目具有较好的创意和较为成型的产品原型或服务模式，在2019年5月31日(以下时间均包含当日)前尚未完成工商登记注册。参赛申报人须为团队负责人，须为职业院校的在校学生。</w:t>
      </w:r>
    </w:p>
    <w:p>
      <w:pPr>
        <w:snapToGrid w:val="0"/>
        <w:spacing w:line="500" w:lineRule="exact"/>
        <w:ind w:firstLine="643" w:firstLineChars="200"/>
        <w:rPr>
          <w:rFonts w:hint="eastAsia" w:ascii="方正仿宋_GBK"/>
          <w:color w:val="000000"/>
          <w:szCs w:val="32"/>
        </w:rPr>
      </w:pPr>
      <w:r>
        <w:rPr>
          <w:rFonts w:hint="eastAsia" w:ascii="方正仿宋_GBK"/>
          <w:b/>
          <w:bCs/>
          <w:color w:val="000000"/>
          <w:szCs w:val="32"/>
        </w:rPr>
        <w:t>2.创业组。</w:t>
      </w:r>
      <w:r>
        <w:rPr>
          <w:rFonts w:hint="eastAsia" w:ascii="方正仿宋_GBK"/>
          <w:color w:val="000000"/>
          <w:szCs w:val="32"/>
        </w:rPr>
        <w:t>参赛项目在2019年5月31日前已完成工商登记注册，且公司注册年限不超过5年(2014年3月1日后注册)。参赛申报人须为企业法人代表，须为职业院校在校学生或毕业5年以内的毕业生(2014年之后毕业)。企业法人在大赛通知发布之日后进行变更的不予认可。创业组已完成工商登记注册参赛项目的股权结构中，企业法人代表的股权不得少于10%，参赛成员合计不得少于1/3。</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教师科技成果转化的项目可以参加创业组(不能参加创意组，科技成果的完成人、所有人中有参赛申报人的除外)，允许将拥有科研成果的教师的股权与学生所持股权合并计算，合并计算的股权不得少于51%(学生团队所持股权比例不得低于26%)。教师持股比例大于学生团队持股比例的项目，只能参加高教主赛道师生共创组(详见附件1)</w:t>
      </w:r>
      <w:r>
        <w:rPr>
          <w:rFonts w:hint="eastAsia" w:ascii="方正仿宋_GBK"/>
          <w:color w:val="000000"/>
          <w:szCs w:val="32"/>
          <w:lang w:eastAsia="zh-CN"/>
        </w:rPr>
        <w:t>，</w:t>
      </w:r>
      <w:r>
        <w:rPr>
          <w:rFonts w:hint="eastAsia" w:ascii="方正仿宋_GBK"/>
          <w:color w:val="000000"/>
          <w:szCs w:val="32"/>
        </w:rPr>
        <w:t>不能报名参加职教赛道。</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五、比赛赛制</w:t>
      </w:r>
    </w:p>
    <w:p>
      <w:pPr>
        <w:snapToGrid w:val="0"/>
        <w:spacing w:line="500" w:lineRule="exact"/>
        <w:ind w:firstLine="640" w:firstLineChars="200"/>
        <w:rPr>
          <w:rFonts w:hint="eastAsia" w:ascii="方正仿宋_GBK"/>
          <w:color w:val="000000"/>
          <w:szCs w:val="32"/>
        </w:rPr>
      </w:pPr>
      <w:r>
        <w:rPr>
          <w:rFonts w:hint="eastAsia" w:ascii="方正仿宋_GBK"/>
          <w:szCs w:val="32"/>
        </w:rPr>
        <w:t>大赛采用校园赛、省级决赛二级赛制。校园赛由各学校负责组织，省级决赛由大赛组委会负责组织，省级决赛采用网上评审、会评、现场路演等方式。省大赛组委会按照国赛大赛组委会确定的配额择优遴选推荐项目，</w:t>
      </w:r>
      <w:r>
        <w:rPr>
          <w:rFonts w:hint="eastAsia" w:ascii="方正仿宋_GBK"/>
          <w:color w:val="000000"/>
          <w:szCs w:val="32"/>
        </w:rPr>
        <w:t>每所学校</w:t>
      </w:r>
      <w:r>
        <w:rPr>
          <w:rFonts w:hint="eastAsia" w:ascii="方正仿宋_GBK"/>
          <w:szCs w:val="32"/>
        </w:rPr>
        <w:t>被推荐至</w:t>
      </w:r>
      <w:r>
        <w:rPr>
          <w:rFonts w:hint="eastAsia" w:ascii="方正仿宋_GBK"/>
          <w:color w:val="000000"/>
          <w:szCs w:val="32"/>
        </w:rPr>
        <w:t>全国总决赛职教赛道的团队总数不超过2个。</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职教赛道共产生200个项目入围省级决赛，通过网上评审，产生60个项目进入省级决赛现场比赛。大赛组委会将综合考虑各学校报名团队数、参赛学生数、项目质量、校园赛组织情况和创新创业教育工作情况等因素分配省级决赛名额。</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六、赛程安排</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大赛组委会成立职教赛道工作处，推进以下各阶段的赛事组织工作：</w:t>
      </w:r>
    </w:p>
    <w:p>
      <w:pPr>
        <w:snapToGrid w:val="0"/>
        <w:spacing w:line="500" w:lineRule="exact"/>
        <w:ind w:firstLine="643" w:firstLineChars="200"/>
        <w:rPr>
          <w:rFonts w:hint="eastAsia" w:ascii="方正仿宋_GBK"/>
          <w:color w:val="000000"/>
          <w:szCs w:val="32"/>
        </w:rPr>
      </w:pPr>
      <w:r>
        <w:rPr>
          <w:rFonts w:hint="eastAsia" w:ascii="方正仿宋_GBK"/>
          <w:b/>
          <w:bCs/>
          <w:color w:val="000000"/>
          <w:szCs w:val="32"/>
        </w:rPr>
        <w:t>1.参赛报名</w:t>
      </w:r>
      <w:r>
        <w:rPr>
          <w:rFonts w:hint="eastAsia" w:ascii="方正仿宋_GBK"/>
          <w:color w:val="000000"/>
          <w:szCs w:val="32"/>
        </w:rPr>
        <w:t>(4月-7月15日)。参赛团队通过登录“全国大学生创业服务网”(cy.ncss.cn)或微信公众号(名称为“全国大学生创业服务网”或“中国‘互联网+’大学生创新创业大赛”)任一方式进行报名。报名截止时间由各院校根据校园赛安排自行决定，但不得晚于7月15日。</w:t>
      </w:r>
    </w:p>
    <w:p>
      <w:pPr>
        <w:snapToGrid w:val="0"/>
        <w:spacing w:line="500" w:lineRule="exact"/>
        <w:ind w:firstLine="643" w:firstLineChars="200"/>
        <w:rPr>
          <w:rFonts w:hint="eastAsia" w:ascii="方正仿宋_GBK"/>
          <w:color w:val="000000"/>
          <w:szCs w:val="32"/>
        </w:rPr>
      </w:pPr>
      <w:r>
        <w:rPr>
          <w:rFonts w:hint="eastAsia" w:ascii="方正仿宋_GBK"/>
          <w:b/>
          <w:bCs/>
          <w:color w:val="000000"/>
          <w:szCs w:val="32"/>
        </w:rPr>
        <w:t>2.高职高专校园赛</w:t>
      </w:r>
      <w:r>
        <w:rPr>
          <w:rFonts w:hint="eastAsia" w:ascii="方正仿宋_GBK"/>
          <w:color w:val="000000"/>
          <w:szCs w:val="32"/>
        </w:rPr>
        <w:t>(5月-7月15日)。各院校登录cy.ncss.cn/g1/login进行大赛管理和信息查看。各院校账号由省赛组委会进行管理。校园赛的比赛环节、评审方式等由院校自行决定。各院校应在7月15日前完成校园赛，遴选参加省级决赛的</w:t>
      </w:r>
      <w:r>
        <w:rPr>
          <w:rFonts w:hint="eastAsia" w:ascii="方正仿宋_GBK"/>
          <w:color w:val="000000"/>
          <w:szCs w:val="32"/>
          <w:lang w:eastAsia="zh-CN"/>
        </w:rPr>
        <w:t>候选</w:t>
      </w:r>
      <w:r>
        <w:rPr>
          <w:rFonts w:hint="eastAsia" w:ascii="方正仿宋_GBK"/>
          <w:color w:val="000000"/>
          <w:szCs w:val="32"/>
        </w:rPr>
        <w:t>项目(推荐项目应有名次排序，供省级决赛参考，入围省级决赛分配方案及分配项目数另行通知)。</w:t>
      </w:r>
    </w:p>
    <w:p>
      <w:pPr>
        <w:snapToGrid w:val="0"/>
        <w:spacing w:line="500" w:lineRule="exact"/>
        <w:ind w:firstLine="643" w:firstLineChars="200"/>
        <w:rPr>
          <w:rFonts w:hint="eastAsia" w:ascii="方正仿宋_GBK"/>
          <w:color w:val="000000"/>
          <w:szCs w:val="32"/>
        </w:rPr>
      </w:pPr>
      <w:r>
        <w:rPr>
          <w:rFonts w:hint="eastAsia" w:ascii="方正仿宋_GBK"/>
          <w:b/>
          <w:bCs/>
          <w:color w:val="000000"/>
          <w:szCs w:val="32"/>
        </w:rPr>
        <w:t>3．中职中专市选拔赛</w:t>
      </w:r>
      <w:r>
        <w:rPr>
          <w:rFonts w:hint="eastAsia" w:ascii="方正仿宋_GBK"/>
          <w:color w:val="000000"/>
          <w:szCs w:val="32"/>
        </w:rPr>
        <w:t>(5月-7月15日)。各市教育局负责本地区中职中专学校的报名宣传发动、选拔赛组织及省赛项目推荐(推荐项目应有名次排序，供省级决赛参考，入围省级决赛分配方案及分配项目数另行通知)。</w:t>
      </w:r>
    </w:p>
    <w:p>
      <w:pPr>
        <w:snapToGrid w:val="0"/>
        <w:spacing w:line="500" w:lineRule="exact"/>
        <w:ind w:firstLine="643" w:firstLineChars="200"/>
        <w:rPr>
          <w:rFonts w:hint="eastAsia" w:ascii="方正仿宋_GBK"/>
          <w:color w:val="000000"/>
          <w:szCs w:val="32"/>
        </w:rPr>
      </w:pPr>
      <w:r>
        <w:rPr>
          <w:rFonts w:hint="eastAsia" w:ascii="方正仿宋_GBK"/>
          <w:b/>
          <w:bCs/>
          <w:color w:val="000000"/>
          <w:szCs w:val="32"/>
        </w:rPr>
        <w:t>4.省级决赛</w:t>
      </w:r>
      <w:r>
        <w:rPr>
          <w:rFonts w:hint="eastAsia" w:ascii="方正仿宋_GBK"/>
          <w:color w:val="000000"/>
          <w:szCs w:val="32"/>
        </w:rPr>
        <w:t>(7月16日-8月25日)。大赛专家委员会对入围省级决赛项目进行网上评审，择优选拔项目进行现场比赛。</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大赛组委会统筹各方资源，为参赛团队提供项目展示、创业指导、投资对接、孵化落地等服务，推动形成政府、企业、社会联动共推的机制，确保各项工作落到实处。</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七、评审规则</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请登录“全国大学生创业服务网”(cy.n</w:t>
      </w:r>
      <w:r>
        <w:rPr>
          <w:rFonts w:hint="eastAsia" w:ascii="方正仿宋_GBK"/>
          <w:color w:val="000000"/>
          <w:szCs w:val="32"/>
          <w:lang w:val="en-US" w:eastAsia="zh-CN"/>
        </w:rPr>
        <w:t>c</w:t>
      </w:r>
      <w:r>
        <w:rPr>
          <w:rFonts w:hint="eastAsia" w:ascii="方正仿宋_GBK"/>
          <w:color w:val="000000"/>
          <w:szCs w:val="32"/>
        </w:rPr>
        <w:t>ss.cn)查看具体内容。</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八、奖项设置</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职教赛道设金奖15个、银奖45个、铜奖140个，获奖项目将由组委会颁发获奖证书，提供投融资对接、落地孵化等服务。</w:t>
      </w:r>
    </w:p>
    <w:p>
      <w:pPr>
        <w:snapToGrid w:val="0"/>
        <w:spacing w:line="500" w:lineRule="exact"/>
        <w:ind w:firstLine="640" w:firstLineChars="200"/>
        <w:rPr>
          <w:rFonts w:hint="eastAsia" w:ascii="方正仿宋_GBK"/>
          <w:color w:val="000000"/>
          <w:szCs w:val="32"/>
        </w:rPr>
      </w:pPr>
      <w:r>
        <w:rPr>
          <w:rFonts w:hint="eastAsia" w:ascii="方正仿宋_GBK"/>
          <w:szCs w:val="32"/>
        </w:rPr>
        <w:t>职教赛道</w:t>
      </w:r>
      <w:r>
        <w:rPr>
          <w:rFonts w:hint="eastAsia" w:ascii="方正仿宋_GBK"/>
          <w:color w:val="000000"/>
          <w:szCs w:val="32"/>
        </w:rPr>
        <w:t>设优秀组织奖10个、优秀指导教师和优秀工作者若干名。</w:t>
      </w:r>
    </w:p>
    <w:p>
      <w:pPr>
        <w:pStyle w:val="2"/>
        <w:snapToGrid w:val="0"/>
        <w:spacing w:before="0" w:after="0" w:line="500" w:lineRule="exact"/>
        <w:ind w:firstLine="643" w:firstLineChars="200"/>
        <w:rPr>
          <w:rFonts w:hint="eastAsia" w:ascii="方正仿宋_GBK" w:eastAsia="方正仿宋_GBK"/>
          <w:color w:val="000000"/>
          <w:sz w:val="32"/>
          <w:szCs w:val="32"/>
        </w:rPr>
      </w:pPr>
      <w:r>
        <w:rPr>
          <w:rFonts w:hint="eastAsia" w:ascii="方正仿宋_GBK" w:eastAsia="方正仿宋_GBK"/>
          <w:color w:val="000000"/>
          <w:sz w:val="32"/>
          <w:szCs w:val="32"/>
        </w:rPr>
        <w:t>九、其他</w:t>
      </w:r>
    </w:p>
    <w:p>
      <w:pPr>
        <w:snapToGrid w:val="0"/>
        <w:spacing w:line="500" w:lineRule="exact"/>
        <w:ind w:firstLine="640" w:firstLineChars="200"/>
        <w:rPr>
          <w:rFonts w:hint="eastAsia" w:ascii="方正仿宋_GBK"/>
          <w:color w:val="000000"/>
          <w:szCs w:val="32"/>
        </w:rPr>
      </w:pPr>
      <w:r>
        <w:rPr>
          <w:rFonts w:hint="eastAsia" w:ascii="方正仿宋_GBK"/>
          <w:color w:val="000000"/>
          <w:szCs w:val="32"/>
        </w:rPr>
        <w:t>本附件所涉及条款的最终解释权归第五届安徽省“互联网+”大学生创新创业大赛组委会所有。</w:t>
      </w:r>
    </w:p>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_GBK"/>
                              <w:lang w:eastAsia="zh-CN"/>
                            </w:rPr>
                          </w:pPr>
                          <w:r>
                            <w:rPr>
                              <w:rFonts w:hint="eastAsia" w:ascii="方正仿宋_GBK" w:hAnsi="方正仿宋_GBK" w:eastAsia="方正仿宋_GBK" w:cs="方正仿宋_GBK"/>
                              <w:sz w:val="21"/>
                              <w:szCs w:val="32"/>
                              <w:lang w:eastAsia="zh-CN"/>
                            </w:rPr>
                            <w:fldChar w:fldCharType="begin"/>
                          </w:r>
                          <w:r>
                            <w:rPr>
                              <w:rFonts w:hint="eastAsia" w:ascii="方正仿宋_GBK" w:hAnsi="方正仿宋_GBK" w:eastAsia="方正仿宋_GBK" w:cs="方正仿宋_GBK"/>
                              <w:sz w:val="21"/>
                              <w:szCs w:val="32"/>
                              <w:lang w:eastAsia="zh-CN"/>
                            </w:rPr>
                            <w:instrText xml:space="preserve"> PAGE  \* MERGEFORMAT </w:instrText>
                          </w:r>
                          <w:r>
                            <w:rPr>
                              <w:rFonts w:hint="eastAsia" w:ascii="方正仿宋_GBK" w:hAnsi="方正仿宋_GBK" w:eastAsia="方正仿宋_GBK" w:cs="方正仿宋_GBK"/>
                              <w:sz w:val="21"/>
                              <w:szCs w:val="32"/>
                              <w:lang w:eastAsia="zh-CN"/>
                            </w:rPr>
                            <w:fldChar w:fldCharType="separate"/>
                          </w:r>
                          <w:r>
                            <w:rPr>
                              <w:rFonts w:hint="eastAsia" w:ascii="方正仿宋_GBK" w:hAnsi="方正仿宋_GBK" w:eastAsia="方正仿宋_GBK" w:cs="方正仿宋_GBK"/>
                              <w:sz w:val="21"/>
                              <w:szCs w:val="32"/>
                              <w:lang w:eastAsia="zh-CN"/>
                            </w:rPr>
                            <w:t>1</w:t>
                          </w:r>
                          <w:r>
                            <w:rPr>
                              <w:rFonts w:hint="eastAsia" w:ascii="方正仿宋_GBK" w:hAnsi="方正仿宋_GBK" w:eastAsia="方正仿宋_GBK" w:cs="方正仿宋_GBK"/>
                              <w:sz w:val="21"/>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方正仿宋_GBK"/>
                        <w:lang w:eastAsia="zh-CN"/>
                      </w:rPr>
                    </w:pPr>
                    <w:r>
                      <w:rPr>
                        <w:rFonts w:hint="eastAsia" w:ascii="方正仿宋_GBK" w:hAnsi="方正仿宋_GBK" w:eastAsia="方正仿宋_GBK" w:cs="方正仿宋_GBK"/>
                        <w:sz w:val="21"/>
                        <w:szCs w:val="32"/>
                        <w:lang w:eastAsia="zh-CN"/>
                      </w:rPr>
                      <w:fldChar w:fldCharType="begin"/>
                    </w:r>
                    <w:r>
                      <w:rPr>
                        <w:rFonts w:hint="eastAsia" w:ascii="方正仿宋_GBK" w:hAnsi="方正仿宋_GBK" w:eastAsia="方正仿宋_GBK" w:cs="方正仿宋_GBK"/>
                        <w:sz w:val="21"/>
                        <w:szCs w:val="32"/>
                        <w:lang w:eastAsia="zh-CN"/>
                      </w:rPr>
                      <w:instrText xml:space="preserve"> PAGE  \* MERGEFORMAT </w:instrText>
                    </w:r>
                    <w:r>
                      <w:rPr>
                        <w:rFonts w:hint="eastAsia" w:ascii="方正仿宋_GBK" w:hAnsi="方正仿宋_GBK" w:eastAsia="方正仿宋_GBK" w:cs="方正仿宋_GBK"/>
                        <w:sz w:val="21"/>
                        <w:szCs w:val="32"/>
                        <w:lang w:eastAsia="zh-CN"/>
                      </w:rPr>
                      <w:fldChar w:fldCharType="separate"/>
                    </w:r>
                    <w:r>
                      <w:rPr>
                        <w:rFonts w:hint="eastAsia" w:ascii="方正仿宋_GBK" w:hAnsi="方正仿宋_GBK" w:eastAsia="方正仿宋_GBK" w:cs="方正仿宋_GBK"/>
                        <w:sz w:val="21"/>
                        <w:szCs w:val="32"/>
                        <w:lang w:eastAsia="zh-CN"/>
                      </w:rPr>
                      <w:t>1</w:t>
                    </w:r>
                    <w:r>
                      <w:rPr>
                        <w:rFonts w:hint="eastAsia" w:ascii="方正仿宋_GBK" w:hAnsi="方正仿宋_GBK" w:eastAsia="方正仿宋_GBK" w:cs="方正仿宋_GBK"/>
                        <w:sz w:val="21"/>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97299"/>
    <w:rsid w:val="23D7098D"/>
    <w:rsid w:val="26097299"/>
    <w:rsid w:val="4C06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2019-04-17T08:28:00Z</dcterms:created>
  <dc:creator>Administrator</dc:creator>
  <cp:lastModifiedBy>Administrator</cp:lastModifiedBy>
  <dcterms:modified xsi:type="dcterms:W3CDTF">2019-04-28T02:00:59Z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