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</w:rPr>
        <w:t>安徽电子信息职业技术学院202</w:t>
      </w:r>
      <w:r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</w:rPr>
        <w:t>年</w:t>
      </w:r>
    </w:p>
    <w:p>
      <w:pPr>
        <w:widowControl w:val="0"/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</w:rPr>
        <w:t>直播电商技能大赛竞赛</w:t>
      </w:r>
      <w:r>
        <w:rPr>
          <w:rFonts w:hint="eastAsia" w:ascii="方正仿宋_GBK" w:hAnsi="方正仿宋_GBK" w:eastAsia="方正仿宋_GBK" w:cs="方正仿宋_GBK"/>
          <w:b/>
          <w:kern w:val="2"/>
          <w:sz w:val="44"/>
          <w:szCs w:val="44"/>
          <w:lang w:val="en-US" w:eastAsia="zh-CN"/>
        </w:rPr>
        <w:t>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一、赛项目的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赛项覆盖直播策划、直播推广、现场直播等内容，体验“直播电商”新模式，考查学生直播选品、内容策划、宣传引流、粉丝互动等方面的综合能力。通过直播大赛，推广本地特色产品，带动当地经济发展；推动产业提升增值增质；以活动组织为依托，提升学校形象，发掘人才，发现推广带货能力的学生，提供产业急需的直播电商人才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6725920</wp:posOffset>
            </wp:positionH>
            <wp:positionV relativeFrom="page">
              <wp:posOffset>9841865</wp:posOffset>
            </wp:positionV>
            <wp:extent cx="38100" cy="220980"/>
            <wp:effectExtent l="0" t="0" r="7620" b="762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kern w:val="2"/>
          <w:sz w:val="32"/>
          <w:szCs w:val="32"/>
        </w:rPr>
        <w:t>二、赛项内容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（一）赛项模块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1.直播脚本策划书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比赛要求：参赛团队提交一份完整的直播脚本策划书，考查学生直播选品、内容策划、宣传引流、粉丝互动等方面的综合能力。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2.直播模拟运营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比赛要求：直播模拟运营，直播内容自定义（学校宣传、本地特产宣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传、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3C 数码、休闲零食、靓丽服饰等均可）。参赛团队使用微信视频号、抖音直播等短视频平台开展直播运营，完成直播策划、营销推广、直播销售等任务，实现以直播提升用户活跃、促进营收增长的目标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并提交一份直播策划书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比赛当天，直播模拟运营比赛现场请每支参赛队伍自带 2 台安卓系统手机用于直播，1 台主用，1 台备用；自带适配手机的耳机，用于录音、收音；赛项承办方提供直播补光灯及手机支架。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）赛项内容与岗位知识、技能匹配</w:t>
      </w:r>
    </w:p>
    <w:tbl>
      <w:tblPr>
        <w:tblStyle w:val="4"/>
        <w:tblW w:w="915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50"/>
        <w:gridCol w:w="3924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8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  <w:t>典型任务</w:t>
            </w:r>
          </w:p>
        </w:tc>
        <w:tc>
          <w:tcPr>
            <w:tcW w:w="392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  <w:t>知识</w:t>
            </w:r>
          </w:p>
        </w:tc>
        <w:tc>
          <w:tcPr>
            <w:tcW w:w="239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0"/>
                <w:sz w:val="28"/>
                <w:szCs w:val="28"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主播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直播编辑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直播策划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直播运营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新媒体运营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渠道拓展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主播管理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直播策划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用户互动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数据分析</w:t>
            </w:r>
          </w:p>
        </w:tc>
        <w:tc>
          <w:tcPr>
            <w:tcW w:w="3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了解直播平台的规则与注意事项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熟知直播平台的推荐机制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熟知直播流程与内容策划方法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掌握直播用户互动的方法与技巧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掌握直播私域流量运营的技巧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掌握数据分析的原理与方法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掌握直播数据复盘的方法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能使用直播平台完成直播策划与执行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能运用常见方法激发用户参与直播互动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leftChars="0" w:hanging="420" w:firstLineChars="0"/>
              <w:jc w:val="left"/>
              <w:textAlignment w:val="auto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能通过直播激发用户活跃，带动营收增长</w:t>
            </w:r>
          </w:p>
        </w:tc>
      </w:tr>
    </w:tbl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（三）具体比赛内容如下：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729"/>
        <w:gridCol w:w="5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eastAsia="en-US"/>
              </w:rPr>
              <w:t>模块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eastAsia="en-US"/>
              </w:rPr>
              <w:t>任务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eastAsia="en-US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直播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策划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直播策划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（1）内容策划：以直播开场、单品讲解及互动活动为出发点，完成直播过程中上架顺序及时间直播策划 点、互动玩法、直播利益点等内容策划。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（2）脚本策划：制定全场脚本（利益点）、互动脚本、单品脚本（买点、卖点）策划。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直播促销推广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（1）促销设置：进行优惠券、抽奖、秒杀等促销活动设置。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（2）宣传物料制作：根据已有素材进行直播预热文案制作、海报制作、及短视频制作。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（3）引流推广：设置引流渠道、规划预算及投放组合，并进行直播间推广获取直播数据。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直播间设置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进行直播间封面、标题、时间及其他策划提及的设置操作。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模拟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直播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直播开场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直播开场时的问好及自我介绍、本次直播计划、促销活动、引导关注。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产品讲解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 xml:space="preserve">在直播运营中进行产品基本信息介绍、特色、买点、卖点，产品使用展示，同时需要注意主播形象贴合直播主题，语言表达流畅，粉丝互动，引导成单。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助播配合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注意产品讲解时间，同时助播根据直播节奏进行同步设置。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直播互动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针对直播提问进行解答，根据脚本策划进行红包优惠券发放，能够根据直播突发情况进行禁言处理。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en-US"/>
              </w:rPr>
              <w:t>直播结束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结尾收场时的引导关注、感谢语。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三、竞赛组织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本次大赛由教学科研处主办，各二级学院协办。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四、参赛对象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1.参赛团队选手: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参赛选手须为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校全日制在籍专科学生；五年制高职四、五年级学生。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2.参赛团队组成：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每名学生只允许加入一支参赛团队，每支参赛团队由 3 名符合参赛资格的学生组成，性别、年级不限，其中队长1名；且每支团队最多可配备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1~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 2 名指导教师。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五、赛事安排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1.报名时间：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</w:rPr>
        <w:t>2024年4月20日至2024年5月5日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2.报名方式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加入2024年电院直播电商大赛QQ 群（805978160）之后填写报名统计表。大赛鼓励跨专业组队，不明之处也可进群咨询。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3.比赛分初赛和决赛 2个阶段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初赛由各二级学院自行组织，于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日前完成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全校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初赛队伍不少于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0支。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初赛需要上交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分钟直播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推广介绍短视频（不超过300MB）。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决赛由学校组织，于 5月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日前完成。依据各二级学院报名数量和初赛成绩决定参加决赛的配额，决赛需要上交直播策划书和现场模拟直播。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六、奖项设置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本次大赛设一等奖、二等奖和三等奖若干名，具体数额根据参赛项目数量和质量设定。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七、成绩评定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参赛团队成绩=40%×直播策划书成绩+60%×直播模拟运营成绩。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                           教学科研处</w:t>
      </w:r>
    </w:p>
    <w:p>
      <w:pPr>
        <w:widowControl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D09B1"/>
    <w:multiLevelType w:val="singleLevel"/>
    <w:tmpl w:val="860D09B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zRlYTJhNTE1OThmNTZhYTQ1ZDJkMmZmNDg2MGEifQ=="/>
  </w:docVars>
  <w:rsids>
    <w:rsidRoot w:val="492957E7"/>
    <w:rsid w:val="00094255"/>
    <w:rsid w:val="00B446AC"/>
    <w:rsid w:val="00C8616D"/>
    <w:rsid w:val="01CC2D47"/>
    <w:rsid w:val="02813D2E"/>
    <w:rsid w:val="033276B9"/>
    <w:rsid w:val="054F3F03"/>
    <w:rsid w:val="0721657C"/>
    <w:rsid w:val="07864DA3"/>
    <w:rsid w:val="0865499C"/>
    <w:rsid w:val="09012EDC"/>
    <w:rsid w:val="09376339"/>
    <w:rsid w:val="096A3182"/>
    <w:rsid w:val="09D122E9"/>
    <w:rsid w:val="0A87752E"/>
    <w:rsid w:val="0AE95411"/>
    <w:rsid w:val="0C752CF5"/>
    <w:rsid w:val="10F82FF0"/>
    <w:rsid w:val="12380A2C"/>
    <w:rsid w:val="133F1E6B"/>
    <w:rsid w:val="16390C69"/>
    <w:rsid w:val="19FA13E8"/>
    <w:rsid w:val="1AC612CA"/>
    <w:rsid w:val="1BCA769E"/>
    <w:rsid w:val="1EC73863"/>
    <w:rsid w:val="20743577"/>
    <w:rsid w:val="20F841A8"/>
    <w:rsid w:val="233C481F"/>
    <w:rsid w:val="24A26904"/>
    <w:rsid w:val="28D05CA0"/>
    <w:rsid w:val="29191D4A"/>
    <w:rsid w:val="2A8969E3"/>
    <w:rsid w:val="2FF23CEA"/>
    <w:rsid w:val="33831403"/>
    <w:rsid w:val="35BF1F7E"/>
    <w:rsid w:val="3922757D"/>
    <w:rsid w:val="3E4574B7"/>
    <w:rsid w:val="41161F03"/>
    <w:rsid w:val="4283791D"/>
    <w:rsid w:val="439C5FEA"/>
    <w:rsid w:val="44FF237C"/>
    <w:rsid w:val="45B407A6"/>
    <w:rsid w:val="45C269AF"/>
    <w:rsid w:val="45F81C2E"/>
    <w:rsid w:val="47FE35A2"/>
    <w:rsid w:val="492957E7"/>
    <w:rsid w:val="4A6771E2"/>
    <w:rsid w:val="4B1650A7"/>
    <w:rsid w:val="4BD50091"/>
    <w:rsid w:val="4D3A32CE"/>
    <w:rsid w:val="4E922C96"/>
    <w:rsid w:val="5176064D"/>
    <w:rsid w:val="51E41A5B"/>
    <w:rsid w:val="52D93E52"/>
    <w:rsid w:val="591761E1"/>
    <w:rsid w:val="59875AED"/>
    <w:rsid w:val="5A6172A6"/>
    <w:rsid w:val="5BCF552A"/>
    <w:rsid w:val="5C481930"/>
    <w:rsid w:val="5DF610EE"/>
    <w:rsid w:val="5EFC24AD"/>
    <w:rsid w:val="60CD03CC"/>
    <w:rsid w:val="62CA25A7"/>
    <w:rsid w:val="648259D5"/>
    <w:rsid w:val="6D254FA9"/>
    <w:rsid w:val="6D591E72"/>
    <w:rsid w:val="71B11502"/>
    <w:rsid w:val="71B505CF"/>
    <w:rsid w:val="720F6228"/>
    <w:rsid w:val="7A911ED0"/>
    <w:rsid w:val="7B38234C"/>
    <w:rsid w:val="7BA31B2D"/>
    <w:rsid w:val="7BEB5021"/>
    <w:rsid w:val="7C8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1614</Words>
  <Characters>1656</Characters>
  <Lines>1</Lines>
  <Paragraphs>3</Paragraphs>
  <TotalTime>0</TotalTime>
  <ScaleCrop>false</ScaleCrop>
  <LinksUpToDate>false</LinksUpToDate>
  <CharactersWithSpaces>1702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2022-05-16T13:17:00Z</dcterms:created>
  <dc:creator>天空的香草</dc:creator>
  <cp:lastModifiedBy>天空的香草</cp:lastModifiedBy>
  <dcterms:modified xsi:type="dcterms:W3CDTF">2024-04-19T07:18:13Z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2C15408474EB4429941DF4913ADAEBF8</vt:lpwstr>
  </property>
</Properties>
</file>