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763A" w14:textId="77777777" w:rsidR="006F3160" w:rsidRDefault="00000000">
      <w:pPr>
        <w:widowControl/>
        <w:spacing w:line="578"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关于举办2025年度安徽电子信息职业技术学院</w:t>
      </w:r>
    </w:p>
    <w:p w14:paraId="11974231" w14:textId="77777777" w:rsidR="006F3160" w:rsidRDefault="00000000">
      <w:pPr>
        <w:widowControl/>
        <w:spacing w:line="578"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“电子商务”比赛的通知</w:t>
      </w:r>
    </w:p>
    <w:p w14:paraId="41EE41C0" w14:textId="77777777" w:rsidR="006F3160" w:rsidRDefault="00000000">
      <w:pPr>
        <w:widowControl/>
        <w:spacing w:line="578" w:lineRule="exact"/>
        <w:rPr>
          <w:rFonts w:ascii="宋体" w:eastAsia="宋体" w:hAnsi="宋体" w:cs="宋体" w:hint="eastAsia"/>
          <w:color w:val="333333"/>
          <w:kern w:val="0"/>
          <w:sz w:val="24"/>
          <w:shd w:val="clear" w:color="auto" w:fill="FFFFFF"/>
          <w:lang w:bidi="ar"/>
        </w:rPr>
      </w:pPr>
      <w:r>
        <w:rPr>
          <w:rFonts w:ascii="Times New Roman" w:eastAsia="仿宋_GB2312" w:hAnsi="Times New Roman" w:cs="Times New Roman"/>
          <w:sz w:val="30"/>
          <w:szCs w:val="30"/>
        </w:rPr>
        <w:t>各二级学院：</w:t>
      </w:r>
    </w:p>
    <w:p w14:paraId="61D3585E"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为提升高职院校学生职业素养和技术技能水平，对接产业前沿技术和国家职业标准。学院将于</w:t>
      </w:r>
      <w:r>
        <w:rPr>
          <w:rFonts w:ascii="Times New Roman" w:eastAsia="仿宋_GB2312" w:hAnsi="Times New Roman" w:cs="Times New Roman" w:hint="eastAsia"/>
          <w:kern w:val="0"/>
          <w:sz w:val="30"/>
          <w:szCs w:val="30"/>
        </w:rPr>
        <w:t>2025</w:t>
      </w:r>
      <w:r>
        <w:rPr>
          <w:rFonts w:ascii="Times New Roman" w:eastAsia="仿宋_GB2312" w:hAnsi="Times New Roman" w:cs="Times New Roman" w:hint="eastAsia"/>
          <w:kern w:val="0"/>
          <w:sz w:val="30"/>
          <w:szCs w:val="30"/>
        </w:rPr>
        <w:t>年</w:t>
      </w:r>
      <w:r>
        <w:rPr>
          <w:rFonts w:ascii="Times New Roman" w:eastAsia="仿宋_GB2312" w:hAnsi="Times New Roman" w:cs="Times New Roman" w:hint="eastAsia"/>
          <w:kern w:val="0"/>
          <w:sz w:val="30"/>
          <w:szCs w:val="30"/>
        </w:rPr>
        <w:t>11</w:t>
      </w:r>
      <w:r>
        <w:rPr>
          <w:rFonts w:ascii="Times New Roman" w:eastAsia="仿宋_GB2312" w:hAnsi="Times New Roman" w:cs="Times New Roman" w:hint="eastAsia"/>
          <w:kern w:val="0"/>
          <w:sz w:val="30"/>
          <w:szCs w:val="30"/>
        </w:rPr>
        <w:t>月举办“电子商务技能”，并作为“安徽省职业院校技能大赛电子商务赛项”校级选拔赛，以激发同学兴趣，达到以竞赛促学的目的，现将有关事项通知如下：</w:t>
      </w:r>
    </w:p>
    <w:p w14:paraId="35B8C88E"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一、竞赛组织</w:t>
      </w:r>
    </w:p>
    <w:p w14:paraId="01919BD7"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本次大赛由教学科研处主办，经济管理学院承办。</w:t>
      </w:r>
    </w:p>
    <w:p w14:paraId="48C17B71"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二、竞赛内容和规则</w:t>
      </w:r>
    </w:p>
    <w:p w14:paraId="61C9BD94"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1</w:t>
      </w:r>
      <w:r>
        <w:rPr>
          <w:rFonts w:ascii="Times New Roman" w:eastAsia="仿宋_GB2312" w:hAnsi="Times New Roman" w:cs="Times New Roman"/>
          <w:sz w:val="30"/>
          <w:szCs w:val="30"/>
        </w:rPr>
        <w:t>．</w:t>
      </w:r>
      <w:r>
        <w:rPr>
          <w:rFonts w:ascii="Times New Roman" w:eastAsia="仿宋_GB2312" w:hAnsi="Times New Roman" w:cs="Times New Roman" w:hint="eastAsia"/>
          <w:kern w:val="0"/>
          <w:sz w:val="30"/>
          <w:szCs w:val="30"/>
        </w:rPr>
        <w:t>竞赛方式</w:t>
      </w:r>
    </w:p>
    <w:p w14:paraId="47B3D6C5"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竞赛全部采用计算机机考方式进行，比赛时间</w:t>
      </w:r>
      <w:r>
        <w:rPr>
          <w:rFonts w:ascii="Times New Roman" w:eastAsia="仿宋_GB2312" w:hAnsi="Times New Roman" w:cs="Times New Roman" w:hint="eastAsia"/>
          <w:kern w:val="0"/>
          <w:sz w:val="30"/>
          <w:szCs w:val="30"/>
        </w:rPr>
        <w:t>90</w:t>
      </w:r>
      <w:r>
        <w:rPr>
          <w:rFonts w:ascii="Times New Roman" w:eastAsia="仿宋_GB2312" w:hAnsi="Times New Roman" w:cs="Times New Roman" w:hint="eastAsia"/>
          <w:kern w:val="0"/>
          <w:sz w:val="30"/>
          <w:szCs w:val="30"/>
        </w:rPr>
        <w:t>分钟，团队项目。根据大赛组委会提供的软硬件环境完成比赛项目。</w:t>
      </w:r>
    </w:p>
    <w:p w14:paraId="6C99EB94" w14:textId="77777777" w:rsidR="006F3160" w:rsidRPr="00457992" w:rsidRDefault="00000000">
      <w:pPr>
        <w:widowControl/>
        <w:spacing w:line="578" w:lineRule="exact"/>
        <w:ind w:firstLineChars="200" w:firstLine="600"/>
        <w:jc w:val="left"/>
        <w:rPr>
          <w:rFonts w:ascii="Times New Roman" w:eastAsia="仿宋_GB2312" w:hAnsi="Times New Roman" w:cs="Times New Roman"/>
          <w:kern w:val="0"/>
          <w:sz w:val="30"/>
          <w:szCs w:val="30"/>
        </w:rPr>
      </w:pPr>
      <w:r w:rsidRPr="00457992">
        <w:rPr>
          <w:rFonts w:ascii="Times New Roman" w:eastAsia="仿宋_GB2312" w:hAnsi="Times New Roman" w:cs="Times New Roman" w:hint="eastAsia"/>
          <w:kern w:val="0"/>
          <w:sz w:val="30"/>
          <w:szCs w:val="30"/>
        </w:rPr>
        <w:t>比赛软件：鸿科经纬云平台（</w:t>
      </w:r>
      <w:r w:rsidRPr="00457992">
        <w:rPr>
          <w:rFonts w:ascii="Times New Roman" w:eastAsia="仿宋_GB2312" w:hAnsi="Times New Roman" w:cs="Times New Roman" w:hint="eastAsia"/>
          <w:kern w:val="0"/>
          <w:sz w:val="30"/>
          <w:szCs w:val="30"/>
        </w:rPr>
        <w:t>http://yun.hotmatrix.cn</w:t>
      </w:r>
      <w:r w:rsidRPr="00457992">
        <w:rPr>
          <w:rFonts w:ascii="Times New Roman" w:eastAsia="仿宋_GB2312" w:hAnsi="Times New Roman" w:cs="Times New Roman" w:hint="eastAsia"/>
          <w:kern w:val="0"/>
          <w:sz w:val="30"/>
          <w:szCs w:val="30"/>
        </w:rPr>
        <w:t>）</w:t>
      </w:r>
    </w:p>
    <w:p w14:paraId="54C57033" w14:textId="77777777" w:rsidR="006F3160" w:rsidRDefault="00000000">
      <w:pPr>
        <w:widowControl/>
        <w:numPr>
          <w:ilvl w:val="0"/>
          <w:numId w:val="1"/>
        </w:numPr>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竞赛内容</w:t>
      </w:r>
    </w:p>
    <w:p w14:paraId="1BB26372"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详见赛项规程（附件）</w:t>
      </w:r>
    </w:p>
    <w:p w14:paraId="3D2943F4"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4</w:t>
      </w:r>
      <w:r>
        <w:rPr>
          <w:rFonts w:ascii="Times New Roman" w:eastAsia="仿宋_GB2312" w:hAnsi="Times New Roman" w:cs="Times New Roman"/>
          <w:sz w:val="30"/>
          <w:szCs w:val="30"/>
        </w:rPr>
        <w:t>．</w:t>
      </w:r>
      <w:r>
        <w:rPr>
          <w:rFonts w:ascii="Times New Roman" w:eastAsia="仿宋_GB2312" w:hAnsi="Times New Roman" w:cs="Times New Roman" w:hint="eastAsia"/>
          <w:kern w:val="0"/>
          <w:sz w:val="30"/>
          <w:szCs w:val="30"/>
        </w:rPr>
        <w:t>竞赛环境</w:t>
      </w:r>
    </w:p>
    <w:p w14:paraId="18A58B03"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软件环境：操作系统</w:t>
      </w:r>
      <w:r>
        <w:rPr>
          <w:rFonts w:ascii="Times New Roman" w:eastAsia="仿宋_GB2312" w:hAnsi="Times New Roman" w:cs="Times New Roman" w:hint="eastAsia"/>
          <w:kern w:val="0"/>
          <w:sz w:val="30"/>
          <w:szCs w:val="30"/>
        </w:rPr>
        <w:t>Windows 10</w:t>
      </w:r>
      <w:r>
        <w:rPr>
          <w:rFonts w:ascii="Times New Roman" w:eastAsia="仿宋_GB2312" w:hAnsi="Times New Roman" w:cs="Times New Roman" w:hint="eastAsia"/>
          <w:kern w:val="0"/>
          <w:sz w:val="30"/>
          <w:szCs w:val="30"/>
        </w:rPr>
        <w:t>及以上</w:t>
      </w:r>
    </w:p>
    <w:p w14:paraId="76393901"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平台：电子商务运营推广软件</w:t>
      </w:r>
    </w:p>
    <w:p w14:paraId="31E5B2BC"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5</w:t>
      </w:r>
      <w:r>
        <w:rPr>
          <w:rFonts w:ascii="Times New Roman" w:eastAsia="仿宋_GB2312" w:hAnsi="Times New Roman" w:cs="Times New Roman"/>
          <w:sz w:val="30"/>
          <w:szCs w:val="30"/>
        </w:rPr>
        <w:t>．</w:t>
      </w:r>
      <w:r>
        <w:rPr>
          <w:rFonts w:ascii="Times New Roman" w:eastAsia="仿宋_GB2312" w:hAnsi="Times New Roman" w:cs="Times New Roman" w:hint="eastAsia"/>
          <w:kern w:val="0"/>
          <w:sz w:val="30"/>
          <w:szCs w:val="30"/>
        </w:rPr>
        <w:t>竞赛规则和成绩评定</w:t>
      </w:r>
    </w:p>
    <w:p w14:paraId="77D983DE"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为保证竞赛工作的顺利进行，应严格遵守《安徽电子信息职业技术学院学生竞赛规则与赛场纪律》。参赛选手应在竞赛规定时间内进入赛程，完成竞赛任务。</w:t>
      </w:r>
    </w:p>
    <w:p w14:paraId="2129907B"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lastRenderedPageBreak/>
        <w:t>三、报名时间及方式</w:t>
      </w:r>
    </w:p>
    <w:p w14:paraId="7950E526"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1</w:t>
      </w:r>
      <w:r>
        <w:rPr>
          <w:rFonts w:ascii="Times New Roman" w:eastAsia="仿宋_GB2312" w:hAnsi="Times New Roman" w:cs="Times New Roman"/>
          <w:sz w:val="30"/>
          <w:szCs w:val="30"/>
        </w:rPr>
        <w:t>．</w:t>
      </w:r>
      <w:r>
        <w:rPr>
          <w:rFonts w:ascii="Times New Roman" w:eastAsia="仿宋_GB2312" w:hAnsi="Times New Roman" w:cs="Times New Roman" w:hint="eastAsia"/>
          <w:kern w:val="0"/>
          <w:sz w:val="30"/>
          <w:szCs w:val="30"/>
        </w:rPr>
        <w:t>报名时间：</w:t>
      </w:r>
      <w:r>
        <w:rPr>
          <w:rFonts w:ascii="Times New Roman" w:eastAsia="仿宋_GB2312" w:hAnsi="Times New Roman" w:cs="Times New Roman" w:hint="eastAsia"/>
          <w:kern w:val="0"/>
          <w:sz w:val="30"/>
          <w:szCs w:val="30"/>
        </w:rPr>
        <w:t>2025</w:t>
      </w:r>
      <w:r>
        <w:rPr>
          <w:rFonts w:ascii="Times New Roman" w:eastAsia="仿宋_GB2312" w:hAnsi="Times New Roman" w:cs="Times New Roman" w:hint="eastAsia"/>
          <w:kern w:val="0"/>
          <w:sz w:val="30"/>
          <w:szCs w:val="30"/>
        </w:rPr>
        <w:t>年</w:t>
      </w:r>
      <w:r>
        <w:rPr>
          <w:rFonts w:ascii="Times New Roman" w:eastAsia="仿宋_GB2312" w:hAnsi="Times New Roman" w:cs="Times New Roman" w:hint="eastAsia"/>
          <w:kern w:val="0"/>
          <w:sz w:val="30"/>
          <w:szCs w:val="30"/>
        </w:rPr>
        <w:t>10</w:t>
      </w:r>
      <w:r>
        <w:rPr>
          <w:rFonts w:ascii="Times New Roman" w:eastAsia="仿宋_GB2312" w:hAnsi="Times New Roman" w:cs="Times New Roman" w:hint="eastAsia"/>
          <w:kern w:val="0"/>
          <w:sz w:val="30"/>
          <w:szCs w:val="30"/>
        </w:rPr>
        <w:t>月</w:t>
      </w:r>
      <w:r>
        <w:rPr>
          <w:rFonts w:ascii="Times New Roman" w:eastAsia="仿宋_GB2312" w:hAnsi="Times New Roman" w:cs="Times New Roman" w:hint="eastAsia"/>
          <w:kern w:val="0"/>
          <w:sz w:val="30"/>
          <w:szCs w:val="30"/>
        </w:rPr>
        <w:t>27</w:t>
      </w:r>
      <w:r>
        <w:rPr>
          <w:rFonts w:ascii="Times New Roman" w:eastAsia="仿宋_GB2312" w:hAnsi="Times New Roman" w:cs="Times New Roman" w:hint="eastAsia"/>
          <w:kern w:val="0"/>
          <w:sz w:val="30"/>
          <w:szCs w:val="30"/>
        </w:rPr>
        <w:t>日至</w:t>
      </w:r>
      <w:r>
        <w:rPr>
          <w:rFonts w:ascii="Times New Roman" w:eastAsia="仿宋_GB2312" w:hAnsi="Times New Roman" w:cs="Times New Roman" w:hint="eastAsia"/>
          <w:kern w:val="0"/>
          <w:sz w:val="30"/>
          <w:szCs w:val="30"/>
        </w:rPr>
        <w:t>2025</w:t>
      </w:r>
      <w:r>
        <w:rPr>
          <w:rFonts w:ascii="Times New Roman" w:eastAsia="仿宋_GB2312" w:hAnsi="Times New Roman" w:cs="Times New Roman" w:hint="eastAsia"/>
          <w:kern w:val="0"/>
          <w:sz w:val="30"/>
          <w:szCs w:val="30"/>
        </w:rPr>
        <w:t>年</w:t>
      </w:r>
      <w:r>
        <w:rPr>
          <w:rFonts w:ascii="Times New Roman" w:eastAsia="仿宋_GB2312" w:hAnsi="Times New Roman" w:cs="Times New Roman" w:hint="eastAsia"/>
          <w:kern w:val="0"/>
          <w:sz w:val="30"/>
          <w:szCs w:val="30"/>
        </w:rPr>
        <w:t>11</w:t>
      </w:r>
      <w:r>
        <w:rPr>
          <w:rFonts w:ascii="Times New Roman" w:eastAsia="仿宋_GB2312" w:hAnsi="Times New Roman" w:cs="Times New Roman" w:hint="eastAsia"/>
          <w:kern w:val="0"/>
          <w:sz w:val="30"/>
          <w:szCs w:val="30"/>
        </w:rPr>
        <w:t>月</w:t>
      </w:r>
      <w:r>
        <w:rPr>
          <w:rFonts w:ascii="Times New Roman" w:eastAsia="仿宋_GB2312" w:hAnsi="Times New Roman" w:cs="Times New Roman" w:hint="eastAsia"/>
          <w:kern w:val="0"/>
          <w:sz w:val="30"/>
          <w:szCs w:val="30"/>
        </w:rPr>
        <w:t>15</w:t>
      </w:r>
      <w:r>
        <w:rPr>
          <w:rFonts w:ascii="Times New Roman" w:eastAsia="仿宋_GB2312" w:hAnsi="Times New Roman" w:cs="Times New Roman" w:hint="eastAsia"/>
          <w:kern w:val="0"/>
          <w:sz w:val="30"/>
          <w:szCs w:val="30"/>
        </w:rPr>
        <w:t>日</w:t>
      </w:r>
    </w:p>
    <w:p w14:paraId="7A1C20E4"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2</w:t>
      </w:r>
      <w:r>
        <w:rPr>
          <w:rFonts w:ascii="Times New Roman" w:eastAsia="仿宋_GB2312" w:hAnsi="Times New Roman" w:cs="Times New Roman"/>
          <w:sz w:val="30"/>
          <w:szCs w:val="30"/>
        </w:rPr>
        <w:t>．</w:t>
      </w:r>
      <w:r>
        <w:rPr>
          <w:rFonts w:ascii="Times New Roman" w:eastAsia="仿宋_GB2312" w:hAnsi="Times New Roman" w:cs="Times New Roman" w:hint="eastAsia"/>
          <w:kern w:val="0"/>
          <w:sz w:val="30"/>
          <w:szCs w:val="30"/>
        </w:rPr>
        <w:t>报名方式：本校所有在籍在校学生，不分年级、专业和班级均可报名，以班级为单位提交报名信息。</w:t>
      </w:r>
    </w:p>
    <w:p w14:paraId="335C41CD"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联系人：吴老师</w:t>
      </w:r>
      <w:r>
        <w:rPr>
          <w:rFonts w:ascii="Times New Roman" w:eastAsia="仿宋_GB2312" w:hAnsi="Times New Roman" w:cs="Times New Roman" w:hint="eastAsia"/>
          <w:kern w:val="0"/>
          <w:sz w:val="30"/>
          <w:szCs w:val="30"/>
        </w:rPr>
        <w:t>  </w:t>
      </w:r>
      <w:r>
        <w:rPr>
          <w:rFonts w:ascii="Times New Roman" w:eastAsia="仿宋_GB2312" w:hAnsi="Times New Roman" w:cs="Times New Roman" w:hint="eastAsia"/>
          <w:kern w:val="0"/>
          <w:sz w:val="30"/>
          <w:szCs w:val="30"/>
        </w:rPr>
        <w:t>电话：</w:t>
      </w:r>
      <w:r>
        <w:rPr>
          <w:rFonts w:ascii="Times New Roman" w:eastAsia="仿宋_GB2312" w:hAnsi="Times New Roman" w:cs="Times New Roman" w:hint="eastAsia"/>
          <w:kern w:val="0"/>
          <w:sz w:val="30"/>
          <w:szCs w:val="30"/>
        </w:rPr>
        <w:t>18605528025</w:t>
      </w:r>
    </w:p>
    <w:p w14:paraId="5C6266CA"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联系人：江老师</w:t>
      </w:r>
      <w:r>
        <w:rPr>
          <w:rFonts w:ascii="Times New Roman" w:eastAsia="仿宋_GB2312" w:hAnsi="Times New Roman" w:cs="Times New Roman" w:hint="eastAsia"/>
          <w:kern w:val="0"/>
          <w:sz w:val="30"/>
          <w:szCs w:val="30"/>
        </w:rPr>
        <w:t>  </w:t>
      </w:r>
      <w:r>
        <w:rPr>
          <w:rFonts w:ascii="Times New Roman" w:eastAsia="仿宋_GB2312" w:hAnsi="Times New Roman" w:cs="Times New Roman" w:hint="eastAsia"/>
          <w:kern w:val="0"/>
          <w:sz w:val="30"/>
          <w:szCs w:val="30"/>
        </w:rPr>
        <w:t>电话：</w:t>
      </w:r>
      <w:r>
        <w:rPr>
          <w:rFonts w:ascii="Times New Roman" w:eastAsia="仿宋_GB2312" w:hAnsi="Times New Roman" w:cs="Times New Roman" w:hint="eastAsia"/>
          <w:kern w:val="0"/>
          <w:sz w:val="30"/>
          <w:szCs w:val="30"/>
        </w:rPr>
        <w:t>18175236680</w:t>
      </w:r>
    </w:p>
    <w:p w14:paraId="19EC21F5"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报名邮箱：</w:t>
      </w:r>
      <w:r>
        <w:rPr>
          <w:rFonts w:ascii="Times New Roman" w:eastAsia="仿宋_GB2312" w:hAnsi="Times New Roman" w:cs="Times New Roman" w:hint="eastAsia"/>
          <w:kern w:val="0"/>
          <w:sz w:val="30"/>
          <w:szCs w:val="30"/>
        </w:rPr>
        <w:t>275085844@qq.com</w:t>
      </w:r>
    </w:p>
    <w:p w14:paraId="7C173DBB" w14:textId="77777777" w:rsidR="006F3160" w:rsidRPr="00457992" w:rsidRDefault="00000000">
      <w:pPr>
        <w:widowControl/>
        <w:numPr>
          <w:ilvl w:val="0"/>
          <w:numId w:val="2"/>
        </w:numPr>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竞赛时间：</w:t>
      </w:r>
      <w:r w:rsidRPr="00457992">
        <w:rPr>
          <w:rFonts w:ascii="Times New Roman" w:eastAsia="仿宋_GB2312" w:hAnsi="Times New Roman" w:cs="Times New Roman" w:hint="eastAsia"/>
          <w:kern w:val="0"/>
          <w:sz w:val="30"/>
          <w:szCs w:val="30"/>
        </w:rPr>
        <w:t>2025</w:t>
      </w:r>
      <w:r w:rsidRPr="00457992">
        <w:rPr>
          <w:rFonts w:ascii="Times New Roman" w:eastAsia="仿宋_GB2312" w:hAnsi="Times New Roman" w:cs="Times New Roman" w:hint="eastAsia"/>
          <w:kern w:val="0"/>
          <w:sz w:val="30"/>
          <w:szCs w:val="30"/>
        </w:rPr>
        <w:t>年</w:t>
      </w:r>
      <w:r w:rsidRPr="00457992">
        <w:rPr>
          <w:rFonts w:ascii="Times New Roman" w:eastAsia="仿宋_GB2312" w:hAnsi="Times New Roman" w:cs="Times New Roman" w:hint="eastAsia"/>
          <w:kern w:val="0"/>
          <w:sz w:val="30"/>
          <w:szCs w:val="30"/>
        </w:rPr>
        <w:t>11</w:t>
      </w:r>
      <w:r w:rsidRPr="00457992">
        <w:rPr>
          <w:rFonts w:ascii="Times New Roman" w:eastAsia="仿宋_GB2312" w:hAnsi="Times New Roman" w:cs="Times New Roman" w:hint="eastAsia"/>
          <w:kern w:val="0"/>
          <w:sz w:val="30"/>
          <w:szCs w:val="30"/>
        </w:rPr>
        <w:t>月</w:t>
      </w:r>
      <w:r w:rsidRPr="00457992">
        <w:rPr>
          <w:rFonts w:ascii="Times New Roman" w:eastAsia="仿宋_GB2312" w:hAnsi="Times New Roman" w:cs="Times New Roman" w:hint="eastAsia"/>
          <w:kern w:val="0"/>
          <w:sz w:val="30"/>
          <w:szCs w:val="30"/>
        </w:rPr>
        <w:t>26</w:t>
      </w:r>
      <w:r w:rsidRPr="00457992">
        <w:rPr>
          <w:rFonts w:ascii="Times New Roman" w:eastAsia="仿宋_GB2312" w:hAnsi="Times New Roman" w:cs="Times New Roman" w:hint="eastAsia"/>
          <w:kern w:val="0"/>
          <w:sz w:val="30"/>
          <w:szCs w:val="30"/>
        </w:rPr>
        <w:t>日</w:t>
      </w:r>
    </w:p>
    <w:p w14:paraId="4C058046" w14:textId="470DBC42" w:rsidR="006F3160" w:rsidRPr="00457992" w:rsidRDefault="00000000">
      <w:pPr>
        <w:widowControl/>
        <w:spacing w:line="578" w:lineRule="exact"/>
        <w:ind w:firstLineChars="200" w:firstLine="600"/>
        <w:jc w:val="left"/>
        <w:rPr>
          <w:rFonts w:ascii="Times New Roman" w:eastAsia="仿宋_GB2312" w:hAnsi="Times New Roman" w:cs="Times New Roman" w:hint="eastAsia"/>
          <w:kern w:val="0"/>
          <w:sz w:val="30"/>
          <w:szCs w:val="30"/>
        </w:rPr>
      </w:pPr>
      <w:r w:rsidRPr="00457992">
        <w:rPr>
          <w:rFonts w:ascii="Times New Roman" w:eastAsia="仿宋_GB2312" w:hAnsi="Times New Roman" w:cs="Times New Roman" w:hint="eastAsia"/>
          <w:kern w:val="0"/>
          <w:sz w:val="30"/>
          <w:szCs w:val="30"/>
        </w:rPr>
        <w:t>4</w:t>
      </w:r>
      <w:r w:rsidRPr="00457992">
        <w:rPr>
          <w:rFonts w:ascii="Times New Roman" w:eastAsia="仿宋_GB2312" w:hAnsi="Times New Roman" w:cs="Times New Roman"/>
          <w:sz w:val="30"/>
          <w:szCs w:val="30"/>
        </w:rPr>
        <w:t>．</w:t>
      </w:r>
      <w:r w:rsidRPr="00457992">
        <w:rPr>
          <w:rFonts w:ascii="Times New Roman" w:eastAsia="仿宋_GB2312" w:hAnsi="Times New Roman" w:cs="Times New Roman" w:hint="eastAsia"/>
          <w:kern w:val="0"/>
          <w:sz w:val="30"/>
          <w:szCs w:val="30"/>
        </w:rPr>
        <w:t>竞赛地点：中</w:t>
      </w:r>
      <w:r w:rsidRPr="00457992">
        <w:rPr>
          <w:rFonts w:ascii="Times New Roman" w:eastAsia="仿宋_GB2312" w:hAnsi="Times New Roman" w:cs="Times New Roman" w:hint="eastAsia"/>
          <w:kern w:val="0"/>
          <w:sz w:val="30"/>
          <w:szCs w:val="30"/>
        </w:rPr>
        <w:t>104</w:t>
      </w:r>
      <w:r w:rsidR="00457992">
        <w:rPr>
          <w:rFonts w:ascii="Times New Roman" w:eastAsia="仿宋_GB2312" w:hAnsi="Times New Roman" w:cs="Times New Roman" w:hint="eastAsia"/>
          <w:kern w:val="0"/>
          <w:sz w:val="30"/>
          <w:szCs w:val="30"/>
        </w:rPr>
        <w:t>、中</w:t>
      </w:r>
      <w:r w:rsidR="00457992">
        <w:rPr>
          <w:rFonts w:ascii="Times New Roman" w:eastAsia="仿宋_GB2312" w:hAnsi="Times New Roman" w:cs="Times New Roman" w:hint="eastAsia"/>
          <w:kern w:val="0"/>
          <w:sz w:val="30"/>
          <w:szCs w:val="30"/>
        </w:rPr>
        <w:t>320</w:t>
      </w:r>
    </w:p>
    <w:p w14:paraId="55CC7B70"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四、奖项设定</w:t>
      </w:r>
    </w:p>
    <w:p w14:paraId="55E82706"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本次竞赛设一等奖、二等奖、三等奖若干名，由安徽电子信息职业技术学院颁发获奖证书和奖励。奖项依照《安徽电子信息职业技术学院大学生学科与技能竞赛管理办法（试行）》</w:t>
      </w:r>
      <w:r w:rsidRPr="00457992">
        <w:rPr>
          <w:rFonts w:ascii="Times New Roman" w:eastAsia="仿宋_GB2312" w:hAnsi="Times New Roman" w:cs="Times New Roman" w:hint="eastAsia"/>
          <w:kern w:val="0"/>
          <w:sz w:val="30"/>
          <w:szCs w:val="30"/>
        </w:rPr>
        <w:t>（院办〔</w:t>
      </w:r>
      <w:r w:rsidRPr="00457992">
        <w:rPr>
          <w:rFonts w:ascii="Times New Roman" w:eastAsia="仿宋_GB2312" w:hAnsi="Times New Roman" w:cs="Times New Roman" w:hint="eastAsia"/>
          <w:kern w:val="0"/>
          <w:sz w:val="30"/>
          <w:szCs w:val="30"/>
        </w:rPr>
        <w:t>2025</w:t>
      </w:r>
      <w:r w:rsidRPr="00457992">
        <w:rPr>
          <w:rFonts w:ascii="Times New Roman" w:eastAsia="仿宋_GB2312" w:hAnsi="Times New Roman" w:cs="Times New Roman" w:hint="eastAsia"/>
          <w:kern w:val="0"/>
          <w:sz w:val="30"/>
          <w:szCs w:val="30"/>
        </w:rPr>
        <w:t>〕</w:t>
      </w:r>
      <w:r w:rsidRPr="00457992">
        <w:rPr>
          <w:rFonts w:ascii="Times New Roman" w:eastAsia="仿宋_GB2312" w:hAnsi="Times New Roman" w:cs="Times New Roman" w:hint="eastAsia"/>
          <w:kern w:val="0"/>
          <w:sz w:val="30"/>
          <w:szCs w:val="30"/>
        </w:rPr>
        <w:t>18</w:t>
      </w:r>
      <w:r w:rsidRPr="00457992">
        <w:rPr>
          <w:rFonts w:ascii="Times New Roman" w:eastAsia="仿宋_GB2312" w:hAnsi="Times New Roman" w:cs="Times New Roman" w:hint="eastAsia"/>
          <w:kern w:val="0"/>
          <w:sz w:val="30"/>
          <w:szCs w:val="30"/>
        </w:rPr>
        <w:t>号）设置。</w:t>
      </w:r>
    </w:p>
    <w:p w14:paraId="33A94891"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五、其他事宜</w:t>
      </w:r>
    </w:p>
    <w:p w14:paraId="53345664"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具体比赛时间、参赛选手的场次安排以及比赛须知另行通知。希望参赛选手积极认真准备，力争优异成绩。</w:t>
      </w:r>
    </w:p>
    <w:p w14:paraId="29624102" w14:textId="77777777"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附件</w:t>
      </w:r>
      <w:r>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w:t>
      </w:r>
      <w:r>
        <w:rPr>
          <w:rFonts w:ascii="Times New Roman" w:eastAsia="仿宋_GB2312" w:hAnsi="Times New Roman" w:cs="Times New Roman" w:hint="eastAsia"/>
          <w:kern w:val="0"/>
          <w:sz w:val="30"/>
          <w:szCs w:val="30"/>
        </w:rPr>
        <w:t>2025</w:t>
      </w:r>
      <w:r>
        <w:rPr>
          <w:rFonts w:ascii="Times New Roman" w:eastAsia="仿宋_GB2312" w:hAnsi="Times New Roman" w:cs="Times New Roman" w:hint="eastAsia"/>
          <w:kern w:val="0"/>
          <w:sz w:val="30"/>
          <w:szCs w:val="30"/>
        </w:rPr>
        <w:t>年安徽电子信息职业技术学院“电子商务”赛项规程</w:t>
      </w:r>
    </w:p>
    <w:p w14:paraId="13A26CB8" w14:textId="0182A64B" w:rsidR="006F3160" w:rsidRDefault="00000000">
      <w:pPr>
        <w:widowControl/>
        <w:spacing w:line="578" w:lineRule="exact"/>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附件</w:t>
      </w:r>
      <w:r>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：安徽电子信息职业技术学院“电子商务”比赛报名表</w:t>
      </w:r>
    </w:p>
    <w:p w14:paraId="1FE041AF" w14:textId="77777777" w:rsidR="006F3160" w:rsidRDefault="00000000">
      <w:pPr>
        <w:widowControl/>
        <w:spacing w:line="578" w:lineRule="exact"/>
        <w:ind w:firstLineChars="200" w:firstLine="600"/>
        <w:jc w:val="righ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教学科研处</w:t>
      </w:r>
    </w:p>
    <w:p w14:paraId="465ACF84" w14:textId="0C323D4D" w:rsidR="006F3160" w:rsidRDefault="00000000">
      <w:pPr>
        <w:widowControl/>
        <w:spacing w:line="578" w:lineRule="exact"/>
        <w:ind w:firstLineChars="200" w:firstLine="600"/>
        <w:jc w:val="righ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2025</w:t>
      </w:r>
      <w:r>
        <w:rPr>
          <w:rFonts w:ascii="Times New Roman" w:eastAsia="仿宋_GB2312" w:hAnsi="Times New Roman" w:cs="Times New Roman" w:hint="eastAsia"/>
          <w:kern w:val="0"/>
          <w:sz w:val="30"/>
          <w:szCs w:val="30"/>
        </w:rPr>
        <w:t>年</w:t>
      </w:r>
      <w:r>
        <w:rPr>
          <w:rFonts w:ascii="Times New Roman" w:eastAsia="仿宋_GB2312" w:hAnsi="Times New Roman" w:cs="Times New Roman" w:hint="eastAsia"/>
          <w:kern w:val="0"/>
          <w:sz w:val="30"/>
          <w:szCs w:val="30"/>
        </w:rPr>
        <w:t>10</w:t>
      </w:r>
      <w:r>
        <w:rPr>
          <w:rFonts w:ascii="Times New Roman" w:eastAsia="仿宋_GB2312" w:hAnsi="Times New Roman" w:cs="Times New Roman" w:hint="eastAsia"/>
          <w:kern w:val="0"/>
          <w:sz w:val="30"/>
          <w:szCs w:val="30"/>
        </w:rPr>
        <w:t>月</w:t>
      </w:r>
      <w:r>
        <w:rPr>
          <w:rFonts w:ascii="Times New Roman" w:eastAsia="仿宋_GB2312" w:hAnsi="Times New Roman" w:cs="Times New Roman" w:hint="eastAsia"/>
          <w:kern w:val="0"/>
          <w:sz w:val="30"/>
          <w:szCs w:val="30"/>
        </w:rPr>
        <w:t>26</w:t>
      </w:r>
      <w:r>
        <w:rPr>
          <w:rFonts w:ascii="Times New Roman" w:eastAsia="仿宋_GB2312" w:hAnsi="Times New Roman" w:cs="Times New Roman" w:hint="eastAsia"/>
          <w:kern w:val="0"/>
          <w:sz w:val="30"/>
          <w:szCs w:val="30"/>
        </w:rPr>
        <w:t>日</w:t>
      </w:r>
    </w:p>
    <w:p w14:paraId="542A9306" w14:textId="77777777" w:rsidR="006F3160" w:rsidRDefault="00000000">
      <w:pP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br w:type="page"/>
      </w:r>
    </w:p>
    <w:p w14:paraId="736F5569" w14:textId="77777777" w:rsidR="006F3160" w:rsidRDefault="00000000">
      <w:pPr>
        <w:widowControl/>
        <w:spacing w:line="578" w:lineRule="exact"/>
        <w:jc w:val="left"/>
        <w:rPr>
          <w:rFonts w:ascii="Times New Roman" w:eastAsia="仿宋_GB2312" w:hAnsi="Times New Roman" w:cs="Times New Roman"/>
          <w:b/>
          <w:bCs/>
          <w:kern w:val="0"/>
          <w:sz w:val="30"/>
          <w:szCs w:val="30"/>
        </w:rPr>
      </w:pPr>
      <w:r>
        <w:rPr>
          <w:rFonts w:ascii="Times New Roman" w:eastAsia="仿宋_GB2312" w:hAnsi="Times New Roman" w:cs="Times New Roman" w:hint="eastAsia"/>
          <w:b/>
          <w:bCs/>
          <w:kern w:val="0"/>
          <w:sz w:val="30"/>
          <w:szCs w:val="30"/>
        </w:rPr>
        <w:lastRenderedPageBreak/>
        <w:t>附件</w:t>
      </w:r>
      <w:r>
        <w:rPr>
          <w:rFonts w:ascii="Times New Roman" w:eastAsia="仿宋_GB2312" w:hAnsi="Times New Roman" w:cs="Times New Roman" w:hint="eastAsia"/>
          <w:b/>
          <w:bCs/>
          <w:kern w:val="0"/>
          <w:sz w:val="30"/>
          <w:szCs w:val="30"/>
        </w:rPr>
        <w:t>1</w:t>
      </w:r>
    </w:p>
    <w:p w14:paraId="4EF31D3E" w14:textId="77777777" w:rsidR="006F3160" w:rsidRDefault="00000000">
      <w:pPr>
        <w:widowControl/>
        <w:spacing w:line="578"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2025年安徽电子信息职业技术学院</w:t>
      </w:r>
    </w:p>
    <w:p w14:paraId="1C3B188C" w14:textId="77777777" w:rsidR="006F3160" w:rsidRDefault="00000000">
      <w:pPr>
        <w:widowControl/>
        <w:spacing w:line="578"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“电子商务”赛项规程</w:t>
      </w:r>
    </w:p>
    <w:p w14:paraId="1C9F715B"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一、赛项名称</w:t>
      </w:r>
    </w:p>
    <w:p w14:paraId="4C2AB97B"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赛项名称：电子商务</w:t>
      </w:r>
    </w:p>
    <w:p w14:paraId="7D6E8B28"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二、竞赛目的</w:t>
      </w:r>
    </w:p>
    <w:p w14:paraId="487D9770"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赛项遵循公开、公平、公正、公益的原则，对接产业前沿技术和国家职业标准，以职业需求为导向、以实践能力培养为重点、以产教融合为途径，全面考察参赛选手的职业道德、职业素养和技术技能水平，推动电子商务从业人员整体水平的提升，推进“岗课赛证”综合育人。</w:t>
      </w:r>
    </w:p>
    <w:p w14:paraId="4E98E8FA"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三、竞赛内容</w:t>
      </w:r>
    </w:p>
    <w:p w14:paraId="0C196DE6" w14:textId="77777777" w:rsidR="006F3160" w:rsidRPr="00457992" w:rsidRDefault="00000000">
      <w:pPr>
        <w:widowControl/>
        <w:spacing w:line="578" w:lineRule="exact"/>
        <w:ind w:firstLineChars="200" w:firstLine="600"/>
        <w:rPr>
          <w:rFonts w:ascii="Times New Roman" w:eastAsia="仿宋_GB2312" w:hAnsi="Times New Roman" w:cs="Times New Roman"/>
          <w:sz w:val="30"/>
          <w:szCs w:val="30"/>
        </w:rPr>
      </w:pPr>
      <w:r w:rsidRPr="00457992">
        <w:rPr>
          <w:rFonts w:ascii="Times New Roman" w:eastAsia="仿宋_GB2312" w:hAnsi="Times New Roman" w:cs="Times New Roman" w:hint="eastAsia"/>
          <w:sz w:val="30"/>
          <w:szCs w:val="30"/>
        </w:rPr>
        <w:t>本赛项按照国家“十四五”电子商务发展规划中提出的“深</w:t>
      </w:r>
    </w:p>
    <w:p w14:paraId="6ADE1D41" w14:textId="77777777" w:rsidR="006F3160" w:rsidRPr="00457992" w:rsidRDefault="00000000">
      <w:pPr>
        <w:widowControl/>
        <w:spacing w:line="578" w:lineRule="exact"/>
        <w:rPr>
          <w:rFonts w:ascii="Times New Roman" w:eastAsia="仿宋_GB2312" w:hAnsi="Times New Roman" w:cs="Times New Roman"/>
          <w:sz w:val="30"/>
          <w:szCs w:val="30"/>
        </w:rPr>
      </w:pPr>
      <w:r w:rsidRPr="00457992">
        <w:rPr>
          <w:rFonts w:ascii="Times New Roman" w:eastAsia="仿宋_GB2312" w:hAnsi="Times New Roman" w:cs="Times New Roman" w:hint="eastAsia"/>
          <w:sz w:val="30"/>
          <w:szCs w:val="30"/>
        </w:rPr>
        <w:t>化创新驱动，塑造高质量电子商务产业”“推进商产融合，助力产业数字化转型”“引领消费升级，培育高品质数字生活”等主张，不断深入贯彻落实党中央、国务院关于发展数字经济、建设数字中国的总体要求。面向电商网店运营推广、网店运营数据分析与应用等典型工作任务的完成质量以及职业素养作为竞赛内容，全面考察参赛选手的数据分析、关键词挖掘、产品选品、营销策划、数据化运营等专业核心能力以及创新意识、规范意识、风险意识、团队协作意识等职业素养。</w:t>
      </w:r>
    </w:p>
    <w:p w14:paraId="6DAFC632"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根据网店运营目标及运营现状，结合不同营销方式的特点，制定网店营销方案，依托营销方案，制定并实施不同运营阶段的营销推广策略，用以保证每个运营周期内网店营销与运营推广工</w:t>
      </w:r>
      <w:r>
        <w:rPr>
          <w:rFonts w:ascii="Times New Roman" w:eastAsia="仿宋_GB2312" w:hAnsi="Times New Roman" w:cs="Times New Roman" w:hint="eastAsia"/>
          <w:sz w:val="30"/>
          <w:szCs w:val="30"/>
        </w:rPr>
        <w:lastRenderedPageBreak/>
        <w:t>作的顺利进行，提高各个运营周期网店及产品的曝光量和点击量，提升引流转化能力，并在运营过程中对每个运营周期的推广及运营数据进行分析诊断，据此不断优化网店营销方案，持续提高网店竞争力及盈利能力。</w:t>
      </w:r>
    </w:p>
    <w:p w14:paraId="018E7B59"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四、竞赛方式</w:t>
      </w:r>
    </w:p>
    <w:p w14:paraId="1F85ADF7"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竞赛形式</w:t>
      </w:r>
    </w:p>
    <w:p w14:paraId="572BCB8A" w14:textId="77777777" w:rsidR="006F3160" w:rsidRPr="00457992"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竞赛全部采用计算机机考方式进行，比赛时间</w:t>
      </w:r>
      <w:r>
        <w:rPr>
          <w:rFonts w:ascii="Times New Roman" w:eastAsia="仿宋_GB2312" w:hAnsi="Times New Roman" w:cs="Times New Roman" w:hint="eastAsia"/>
          <w:sz w:val="30"/>
          <w:szCs w:val="30"/>
        </w:rPr>
        <w:t>90</w:t>
      </w:r>
      <w:r>
        <w:rPr>
          <w:rFonts w:ascii="Times New Roman" w:eastAsia="仿宋_GB2312" w:hAnsi="Times New Roman" w:cs="Times New Roman" w:hint="eastAsia"/>
          <w:sz w:val="30"/>
          <w:szCs w:val="30"/>
        </w:rPr>
        <w:t>分钟，团队项目。</w:t>
      </w:r>
      <w:r w:rsidRPr="00457992">
        <w:rPr>
          <w:rFonts w:ascii="Times New Roman" w:eastAsia="仿宋_GB2312" w:hAnsi="Times New Roman" w:cs="Times New Roman" w:hint="eastAsia"/>
          <w:sz w:val="30"/>
          <w:szCs w:val="30"/>
        </w:rPr>
        <w:t>比赛软件：鸿科经纬云平台（</w:t>
      </w:r>
      <w:r w:rsidRPr="00457992">
        <w:rPr>
          <w:rFonts w:ascii="Times New Roman" w:eastAsia="仿宋_GB2312" w:hAnsi="Times New Roman" w:cs="Times New Roman" w:hint="eastAsia"/>
          <w:sz w:val="30"/>
          <w:szCs w:val="30"/>
        </w:rPr>
        <w:t>http://yun.hotmatrix.cn</w:t>
      </w:r>
      <w:r w:rsidRPr="00457992">
        <w:rPr>
          <w:rFonts w:ascii="Times New Roman" w:eastAsia="仿宋_GB2312" w:hAnsi="Times New Roman" w:cs="Times New Roman" w:hint="eastAsia"/>
          <w:sz w:val="30"/>
          <w:szCs w:val="30"/>
        </w:rPr>
        <w:t>）。</w:t>
      </w:r>
    </w:p>
    <w:p w14:paraId="62C87772"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组队方式</w:t>
      </w:r>
    </w:p>
    <w:p w14:paraId="744803EC"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本赛项为团体赛。以院校为单位组队参赛，每队</w:t>
      </w:r>
      <w:r>
        <w:rPr>
          <w:rFonts w:ascii="Times New Roman" w:eastAsia="仿宋_GB2312" w:hAnsi="Times New Roman" w:cs="Times New Roman" w:hint="eastAsia"/>
          <w:sz w:val="30"/>
          <w:szCs w:val="30"/>
        </w:rPr>
        <w:t>3</w:t>
      </w:r>
      <w:r>
        <w:rPr>
          <w:rFonts w:ascii="Times New Roman" w:eastAsia="仿宋_GB2312" w:hAnsi="Times New Roman" w:cs="Times New Roman" w:hint="eastAsia"/>
          <w:sz w:val="30"/>
          <w:szCs w:val="30"/>
        </w:rPr>
        <w:t>名选手，不超过</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名指导教师。</w:t>
      </w:r>
    </w:p>
    <w:p w14:paraId="372E0A73"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五、赛事安排</w:t>
      </w:r>
    </w:p>
    <w:p w14:paraId="58697A84"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报名时间：</w:t>
      </w:r>
      <w:r>
        <w:rPr>
          <w:rFonts w:ascii="Times New Roman" w:eastAsia="仿宋_GB2312" w:hAnsi="Times New Roman" w:cs="Times New Roman" w:hint="eastAsia"/>
          <w:sz w:val="30"/>
          <w:szCs w:val="30"/>
        </w:rPr>
        <w:t>2025</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10</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27</w:t>
      </w:r>
      <w:r>
        <w:rPr>
          <w:rFonts w:ascii="Times New Roman" w:eastAsia="仿宋_GB2312" w:hAnsi="Times New Roman" w:cs="Times New Roman" w:hint="eastAsia"/>
          <w:sz w:val="30"/>
          <w:szCs w:val="30"/>
        </w:rPr>
        <w:t>日至</w:t>
      </w:r>
      <w:r>
        <w:rPr>
          <w:rFonts w:ascii="Times New Roman" w:eastAsia="仿宋_GB2312" w:hAnsi="Times New Roman" w:cs="Times New Roman" w:hint="eastAsia"/>
          <w:sz w:val="30"/>
          <w:szCs w:val="30"/>
        </w:rPr>
        <w:t>2025</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11</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15</w:t>
      </w:r>
      <w:r>
        <w:rPr>
          <w:rFonts w:ascii="Times New Roman" w:eastAsia="仿宋_GB2312" w:hAnsi="Times New Roman" w:cs="Times New Roman" w:hint="eastAsia"/>
          <w:sz w:val="30"/>
          <w:szCs w:val="30"/>
        </w:rPr>
        <w:t>日</w:t>
      </w:r>
    </w:p>
    <w:p w14:paraId="785C6D19"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本校所有在籍在校学生，不分年级、专业和班级均可报名，以班级为单位提交报名信息。</w:t>
      </w:r>
    </w:p>
    <w:p w14:paraId="101020E4" w14:textId="74FC1A26" w:rsidR="006F3160" w:rsidRPr="00457992" w:rsidRDefault="00000000">
      <w:pPr>
        <w:widowControl/>
        <w:spacing w:line="578" w:lineRule="exact"/>
        <w:ind w:firstLineChars="200" w:firstLine="600"/>
        <w:rPr>
          <w:rFonts w:ascii="Times New Roman" w:eastAsia="仿宋_GB2312" w:hAnsi="Times New Roman" w:cs="Times New Roman"/>
          <w:sz w:val="30"/>
          <w:szCs w:val="30"/>
        </w:rPr>
      </w:pPr>
      <w:r w:rsidRPr="00457992">
        <w:rPr>
          <w:rFonts w:ascii="Times New Roman" w:eastAsia="仿宋_GB2312" w:hAnsi="Times New Roman" w:cs="Times New Roman" w:hint="eastAsia"/>
          <w:sz w:val="30"/>
          <w:szCs w:val="30"/>
        </w:rPr>
        <w:t>3.</w:t>
      </w:r>
      <w:r w:rsidRPr="00457992">
        <w:rPr>
          <w:rFonts w:ascii="Times New Roman" w:eastAsia="仿宋_GB2312" w:hAnsi="Times New Roman" w:cs="Times New Roman" w:hint="eastAsia"/>
          <w:sz w:val="30"/>
          <w:szCs w:val="30"/>
        </w:rPr>
        <w:t>竞赛时间：</w:t>
      </w:r>
      <w:r w:rsidRPr="00457992">
        <w:rPr>
          <w:rFonts w:ascii="Times New Roman" w:eastAsia="仿宋_GB2312" w:hAnsi="Times New Roman" w:cs="Times New Roman" w:hint="eastAsia"/>
          <w:sz w:val="30"/>
          <w:szCs w:val="30"/>
        </w:rPr>
        <w:t>2025</w:t>
      </w:r>
      <w:r w:rsidRPr="00457992">
        <w:rPr>
          <w:rFonts w:ascii="Times New Roman" w:eastAsia="仿宋_GB2312" w:hAnsi="Times New Roman" w:cs="Times New Roman" w:hint="eastAsia"/>
          <w:sz w:val="30"/>
          <w:szCs w:val="30"/>
        </w:rPr>
        <w:t>年</w:t>
      </w:r>
      <w:r w:rsidRPr="00457992">
        <w:rPr>
          <w:rFonts w:ascii="Times New Roman" w:eastAsia="仿宋_GB2312" w:hAnsi="Times New Roman" w:cs="Times New Roman" w:hint="eastAsia"/>
          <w:sz w:val="30"/>
          <w:szCs w:val="30"/>
        </w:rPr>
        <w:t>11</w:t>
      </w:r>
      <w:r w:rsidRPr="00457992">
        <w:rPr>
          <w:rFonts w:ascii="Times New Roman" w:eastAsia="仿宋_GB2312" w:hAnsi="Times New Roman" w:cs="Times New Roman" w:hint="eastAsia"/>
          <w:sz w:val="30"/>
          <w:szCs w:val="30"/>
        </w:rPr>
        <w:t>月</w:t>
      </w:r>
      <w:r w:rsidRPr="00457992">
        <w:rPr>
          <w:rFonts w:ascii="Times New Roman" w:eastAsia="仿宋_GB2312" w:hAnsi="Times New Roman" w:cs="Times New Roman" w:hint="eastAsia"/>
          <w:sz w:val="30"/>
          <w:szCs w:val="30"/>
        </w:rPr>
        <w:t>26</w:t>
      </w:r>
      <w:r w:rsidRPr="00457992">
        <w:rPr>
          <w:rFonts w:ascii="Times New Roman" w:eastAsia="仿宋_GB2312" w:hAnsi="Times New Roman" w:cs="Times New Roman" w:hint="eastAsia"/>
          <w:sz w:val="30"/>
          <w:szCs w:val="30"/>
        </w:rPr>
        <w:t>日</w:t>
      </w:r>
    </w:p>
    <w:p w14:paraId="32FA4D63" w14:textId="72F3BF25" w:rsidR="006F3160" w:rsidRDefault="00000000">
      <w:pPr>
        <w:widowControl/>
        <w:spacing w:line="578" w:lineRule="exact"/>
        <w:ind w:firstLineChars="200" w:firstLine="600"/>
        <w:rPr>
          <w:rFonts w:ascii="Times New Roman" w:eastAsia="仿宋_GB2312" w:hAnsi="Times New Roman" w:cs="Times New Roman" w:hint="eastAsia"/>
          <w:sz w:val="30"/>
          <w:szCs w:val="30"/>
        </w:rPr>
      </w:pPr>
      <w:r w:rsidRPr="00457992">
        <w:rPr>
          <w:rFonts w:ascii="Times New Roman" w:eastAsia="仿宋_GB2312" w:hAnsi="Times New Roman" w:cs="Times New Roman" w:hint="eastAsia"/>
          <w:sz w:val="30"/>
          <w:szCs w:val="30"/>
        </w:rPr>
        <w:t>4</w:t>
      </w:r>
      <w:r w:rsidRPr="00457992">
        <w:rPr>
          <w:rFonts w:ascii="Times New Roman" w:eastAsia="仿宋_GB2312" w:hAnsi="Times New Roman" w:cs="Times New Roman"/>
          <w:sz w:val="30"/>
          <w:szCs w:val="30"/>
        </w:rPr>
        <w:t>．</w:t>
      </w:r>
      <w:r w:rsidRPr="00457992">
        <w:rPr>
          <w:rFonts w:ascii="Times New Roman" w:eastAsia="仿宋_GB2312" w:hAnsi="Times New Roman" w:cs="Times New Roman" w:hint="eastAsia"/>
          <w:sz w:val="30"/>
          <w:szCs w:val="30"/>
        </w:rPr>
        <w:t>竞赛地点：中</w:t>
      </w:r>
      <w:r w:rsidRPr="00457992">
        <w:rPr>
          <w:rFonts w:ascii="Times New Roman" w:eastAsia="仿宋_GB2312" w:hAnsi="Times New Roman" w:cs="Times New Roman" w:hint="eastAsia"/>
          <w:sz w:val="30"/>
          <w:szCs w:val="30"/>
        </w:rPr>
        <w:t>104</w:t>
      </w:r>
      <w:r w:rsidR="00457992">
        <w:rPr>
          <w:rFonts w:ascii="Times New Roman" w:eastAsia="仿宋_GB2312" w:hAnsi="Times New Roman" w:cs="Times New Roman" w:hint="eastAsia"/>
          <w:sz w:val="30"/>
          <w:szCs w:val="30"/>
        </w:rPr>
        <w:t>、中</w:t>
      </w:r>
      <w:r w:rsidR="00457992">
        <w:rPr>
          <w:rFonts w:ascii="Times New Roman" w:eastAsia="仿宋_GB2312" w:hAnsi="Times New Roman" w:cs="Times New Roman" w:hint="eastAsia"/>
          <w:sz w:val="30"/>
          <w:szCs w:val="30"/>
        </w:rPr>
        <w:t>320</w:t>
      </w:r>
    </w:p>
    <w:p w14:paraId="4782B030"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联系人：吴老师</w:t>
      </w:r>
      <w:r>
        <w:rPr>
          <w:rFonts w:ascii="Times New Roman" w:eastAsia="仿宋_GB2312" w:hAnsi="Times New Roman" w:cs="Times New Roman" w:hint="eastAsia"/>
          <w:sz w:val="30"/>
          <w:szCs w:val="30"/>
        </w:rPr>
        <w:t>  </w:t>
      </w:r>
      <w:r>
        <w:rPr>
          <w:rFonts w:ascii="Times New Roman" w:eastAsia="仿宋_GB2312" w:hAnsi="Times New Roman" w:cs="Times New Roman" w:hint="eastAsia"/>
          <w:sz w:val="30"/>
          <w:szCs w:val="30"/>
        </w:rPr>
        <w:t>电话：</w:t>
      </w:r>
      <w:r>
        <w:rPr>
          <w:rFonts w:ascii="Times New Roman" w:eastAsia="仿宋_GB2312" w:hAnsi="Times New Roman" w:cs="Times New Roman" w:hint="eastAsia"/>
          <w:sz w:val="30"/>
          <w:szCs w:val="30"/>
        </w:rPr>
        <w:t>18605528025</w:t>
      </w:r>
    </w:p>
    <w:p w14:paraId="374D1486"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联系人：江老师</w:t>
      </w:r>
      <w:r>
        <w:rPr>
          <w:rFonts w:ascii="Times New Roman" w:eastAsia="仿宋_GB2312" w:hAnsi="Times New Roman" w:cs="Times New Roman" w:hint="eastAsia"/>
          <w:sz w:val="30"/>
          <w:szCs w:val="30"/>
        </w:rPr>
        <w:t>  </w:t>
      </w:r>
      <w:r>
        <w:rPr>
          <w:rFonts w:ascii="Times New Roman" w:eastAsia="仿宋_GB2312" w:hAnsi="Times New Roman" w:cs="Times New Roman" w:hint="eastAsia"/>
          <w:sz w:val="30"/>
          <w:szCs w:val="30"/>
        </w:rPr>
        <w:t>电话：</w:t>
      </w:r>
      <w:r>
        <w:rPr>
          <w:rFonts w:ascii="Times New Roman" w:eastAsia="仿宋_GB2312" w:hAnsi="Times New Roman" w:cs="Times New Roman" w:hint="eastAsia"/>
          <w:sz w:val="30"/>
          <w:szCs w:val="30"/>
        </w:rPr>
        <w:t>18175236680</w:t>
      </w:r>
    </w:p>
    <w:p w14:paraId="11326593"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报名邮箱：</w:t>
      </w:r>
      <w:r>
        <w:rPr>
          <w:rFonts w:ascii="Times New Roman" w:eastAsia="仿宋_GB2312" w:hAnsi="Times New Roman" w:cs="Times New Roman" w:hint="eastAsia"/>
          <w:sz w:val="30"/>
          <w:szCs w:val="30"/>
        </w:rPr>
        <w:t>275085844@qq.com</w:t>
      </w:r>
    </w:p>
    <w:p w14:paraId="2F5CA19E"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六、奖项设定</w:t>
      </w:r>
    </w:p>
    <w:p w14:paraId="551661A9"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本次竞赛设一等奖、二等奖、三等奖若干名，由安徽电子信息职业技术学院颁发获奖证书和奖励。奖项依照《安徽电子信息</w:t>
      </w:r>
      <w:r>
        <w:rPr>
          <w:rFonts w:ascii="Times New Roman" w:eastAsia="仿宋_GB2312" w:hAnsi="Times New Roman" w:cs="Times New Roman" w:hint="eastAsia"/>
          <w:sz w:val="30"/>
          <w:szCs w:val="30"/>
        </w:rPr>
        <w:lastRenderedPageBreak/>
        <w:t>职业技术学院大学生学科与技能竞赛管理办法（试行）》</w:t>
      </w:r>
      <w:r w:rsidRPr="00457992">
        <w:rPr>
          <w:rFonts w:ascii="Times New Roman" w:eastAsia="仿宋_GB2312" w:hAnsi="Times New Roman" w:cs="Times New Roman" w:hint="eastAsia"/>
          <w:sz w:val="30"/>
          <w:szCs w:val="30"/>
        </w:rPr>
        <w:t>（院办〔</w:t>
      </w:r>
      <w:r w:rsidRPr="00457992">
        <w:rPr>
          <w:rFonts w:ascii="Times New Roman" w:eastAsia="仿宋_GB2312" w:hAnsi="Times New Roman" w:cs="Times New Roman" w:hint="eastAsia"/>
          <w:sz w:val="30"/>
          <w:szCs w:val="30"/>
        </w:rPr>
        <w:t>2025</w:t>
      </w:r>
      <w:r w:rsidRPr="00457992">
        <w:rPr>
          <w:rFonts w:ascii="Times New Roman" w:eastAsia="仿宋_GB2312" w:hAnsi="Times New Roman" w:cs="Times New Roman" w:hint="eastAsia"/>
          <w:sz w:val="30"/>
          <w:szCs w:val="30"/>
        </w:rPr>
        <w:t>〕</w:t>
      </w:r>
      <w:r w:rsidRPr="00457992">
        <w:rPr>
          <w:rFonts w:ascii="Times New Roman" w:eastAsia="仿宋_GB2312" w:hAnsi="Times New Roman" w:cs="Times New Roman" w:hint="eastAsia"/>
          <w:sz w:val="30"/>
          <w:szCs w:val="30"/>
        </w:rPr>
        <w:t>18</w:t>
      </w:r>
      <w:r w:rsidRPr="00457992">
        <w:rPr>
          <w:rFonts w:ascii="Times New Roman" w:eastAsia="仿宋_GB2312" w:hAnsi="Times New Roman" w:cs="Times New Roman" w:hint="eastAsia"/>
          <w:sz w:val="30"/>
          <w:szCs w:val="30"/>
        </w:rPr>
        <w:t>号）设置。</w:t>
      </w:r>
    </w:p>
    <w:p w14:paraId="410D57F1" w14:textId="77777777" w:rsidR="006F3160" w:rsidRDefault="00000000">
      <w:pPr>
        <w:widowControl/>
        <w:shd w:val="clear" w:color="auto" w:fill="FFFFFF"/>
        <w:adjustRightInd w:val="0"/>
        <w:snapToGrid w:val="0"/>
        <w:spacing w:line="578" w:lineRule="exact"/>
        <w:ind w:firstLineChars="200" w:firstLine="600"/>
        <w:jc w:val="left"/>
        <w:rPr>
          <w:rFonts w:ascii="黑体" w:eastAsia="黑体" w:hAnsi="黑体" w:cs="黑体" w:hint="eastAsia"/>
          <w:kern w:val="0"/>
          <w:sz w:val="30"/>
          <w:szCs w:val="30"/>
        </w:rPr>
      </w:pPr>
      <w:r>
        <w:rPr>
          <w:rFonts w:ascii="黑体" w:eastAsia="黑体" w:hAnsi="黑体" w:cs="黑体" w:hint="eastAsia"/>
          <w:kern w:val="0"/>
          <w:sz w:val="30"/>
          <w:szCs w:val="30"/>
        </w:rPr>
        <w:t>七、其他事宜</w:t>
      </w:r>
    </w:p>
    <w:p w14:paraId="1B470683" w14:textId="77777777" w:rsidR="006F3160" w:rsidRDefault="00000000">
      <w:pPr>
        <w:widowControl/>
        <w:spacing w:line="57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具体比赛时间、参赛选手的场次安排以及比赛须知另行通知。希望参赛选手积极认真准备，力争优异成绩。</w:t>
      </w:r>
    </w:p>
    <w:p w14:paraId="62BFB89A" w14:textId="77777777" w:rsidR="006F3160" w:rsidRDefault="006F3160">
      <w:pPr>
        <w:widowControl/>
        <w:spacing w:line="578" w:lineRule="exact"/>
        <w:rPr>
          <w:rFonts w:ascii="Times New Roman" w:eastAsia="仿宋_GB2312" w:hAnsi="Times New Roman" w:cs="Times New Roman"/>
          <w:sz w:val="30"/>
          <w:szCs w:val="30"/>
        </w:rPr>
      </w:pPr>
    </w:p>
    <w:p w14:paraId="7A377060" w14:textId="77777777" w:rsidR="006F3160" w:rsidRDefault="00000000">
      <w:pPr>
        <w:widowControl/>
        <w:spacing w:line="578" w:lineRule="exact"/>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教学科研处</w:t>
      </w:r>
    </w:p>
    <w:p w14:paraId="36F5C60C" w14:textId="77777777" w:rsidR="006F3160" w:rsidRDefault="00000000">
      <w:pPr>
        <w:widowControl/>
        <w:spacing w:line="578" w:lineRule="exact"/>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2025</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10</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26</w:t>
      </w:r>
      <w:r>
        <w:rPr>
          <w:rFonts w:ascii="Times New Roman" w:eastAsia="仿宋_GB2312" w:hAnsi="Times New Roman" w:cs="Times New Roman" w:hint="eastAsia"/>
          <w:sz w:val="30"/>
          <w:szCs w:val="30"/>
        </w:rPr>
        <w:t>日</w:t>
      </w:r>
    </w:p>
    <w:p w14:paraId="2CEC3459" w14:textId="77777777" w:rsidR="006F3160" w:rsidRDefault="00000000">
      <w:pP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br w:type="page"/>
      </w:r>
    </w:p>
    <w:p w14:paraId="5CE88068" w14:textId="77777777" w:rsidR="006F3160" w:rsidRDefault="00000000">
      <w:pPr>
        <w:widowControl/>
        <w:spacing w:line="578" w:lineRule="exact"/>
        <w:jc w:val="left"/>
        <w:rPr>
          <w:rFonts w:ascii="Times New Roman" w:eastAsia="仿宋_GB2312" w:hAnsi="Times New Roman" w:cs="Times New Roman"/>
          <w:b/>
          <w:bCs/>
          <w:kern w:val="0"/>
          <w:sz w:val="30"/>
          <w:szCs w:val="30"/>
        </w:rPr>
      </w:pPr>
      <w:r>
        <w:rPr>
          <w:rFonts w:ascii="Times New Roman" w:eastAsia="仿宋_GB2312" w:hAnsi="Times New Roman" w:cs="Times New Roman" w:hint="eastAsia"/>
          <w:b/>
          <w:bCs/>
          <w:kern w:val="0"/>
          <w:sz w:val="30"/>
          <w:szCs w:val="30"/>
        </w:rPr>
        <w:lastRenderedPageBreak/>
        <w:t>附件</w:t>
      </w:r>
      <w:r>
        <w:rPr>
          <w:rFonts w:ascii="Times New Roman" w:eastAsia="仿宋_GB2312" w:hAnsi="Times New Roman" w:cs="Times New Roman" w:hint="eastAsia"/>
          <w:b/>
          <w:bCs/>
          <w:kern w:val="0"/>
          <w:sz w:val="30"/>
          <w:szCs w:val="30"/>
        </w:rPr>
        <w:t>2</w:t>
      </w:r>
    </w:p>
    <w:p w14:paraId="71216E77" w14:textId="77777777" w:rsidR="006F3160" w:rsidRDefault="00000000">
      <w:pPr>
        <w:widowControl/>
        <w:spacing w:line="578" w:lineRule="exact"/>
        <w:jc w:val="center"/>
        <w:rPr>
          <w:rFonts w:ascii="Times New Roman" w:eastAsia="仿宋_GB2312" w:hAnsi="Times New Roman" w:cs="Times New Roman"/>
          <w:b/>
          <w:bCs/>
          <w:kern w:val="0"/>
          <w:sz w:val="30"/>
          <w:szCs w:val="30"/>
        </w:rPr>
      </w:pPr>
      <w:r>
        <w:rPr>
          <w:rFonts w:ascii="方正小标宋简体" w:eastAsia="方正小标宋简体" w:hAnsi="方正小标宋简体" w:cs="方正小标宋简体" w:hint="eastAsia"/>
          <w:color w:val="000000"/>
          <w:kern w:val="0"/>
          <w:sz w:val="32"/>
          <w:szCs w:val="32"/>
          <w:lang w:bidi="ar"/>
        </w:rPr>
        <w:t>安徽电子信息职业技术学院“电子商务”比赛报名表</w:t>
      </w:r>
    </w:p>
    <w:tbl>
      <w:tblPr>
        <w:tblW w:w="8519" w:type="dxa"/>
        <w:jc w:val="center"/>
        <w:tblLook w:val="04A0" w:firstRow="1" w:lastRow="0" w:firstColumn="1" w:lastColumn="0" w:noHBand="0" w:noVBand="1"/>
      </w:tblPr>
      <w:tblGrid>
        <w:gridCol w:w="900"/>
        <w:gridCol w:w="1524"/>
        <w:gridCol w:w="1524"/>
        <w:gridCol w:w="2146"/>
        <w:gridCol w:w="900"/>
        <w:gridCol w:w="1525"/>
      </w:tblGrid>
      <w:tr w:rsidR="006F3160" w14:paraId="57926FBD" w14:textId="77777777">
        <w:trPr>
          <w:tblHeader/>
          <w:jc w:val="center"/>
        </w:trPr>
        <w:tc>
          <w:tcPr>
            <w:tcW w:w="900" w:type="dxa"/>
            <w:tcBorders>
              <w:top w:val="single" w:sz="4" w:space="0" w:color="000000"/>
              <w:left w:val="single" w:sz="4" w:space="0" w:color="000000"/>
              <w:bottom w:val="single" w:sz="4" w:space="0" w:color="000000"/>
              <w:right w:val="single" w:sz="4" w:space="0" w:color="000000"/>
            </w:tcBorders>
            <w:noWrap/>
            <w:vAlign w:val="center"/>
          </w:tcPr>
          <w:p w14:paraId="6CF8B4C7" w14:textId="77777777" w:rsidR="006F3160" w:rsidRDefault="00000000">
            <w:pPr>
              <w:widowControl/>
              <w:snapToGrid w:val="0"/>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b/>
                <w:bCs/>
                <w:color w:val="000000"/>
                <w:kern w:val="0"/>
                <w:sz w:val="24"/>
                <w:lang w:bidi="ar"/>
              </w:rPr>
              <w:t>序号</w:t>
            </w: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059C17FB" w14:textId="77777777" w:rsidR="006F3160" w:rsidRDefault="00000000">
            <w:pPr>
              <w:widowControl/>
              <w:snapToGrid w:val="0"/>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二级学院</w:t>
            </w: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218EBDC" w14:textId="77777777" w:rsidR="006F3160" w:rsidRDefault="00000000">
            <w:pPr>
              <w:widowControl/>
              <w:snapToGrid w:val="0"/>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队伍名称</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AB2946C" w14:textId="77777777" w:rsidR="006F3160" w:rsidRDefault="00000000">
            <w:pPr>
              <w:widowControl/>
              <w:snapToGrid w:val="0"/>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参赛人员姓名</w:t>
            </w: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43B4E494" w14:textId="77777777" w:rsidR="006F3160" w:rsidRDefault="00000000">
            <w:pPr>
              <w:widowControl/>
              <w:snapToGrid w:val="0"/>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班级</w:t>
            </w: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0F8711E4" w14:textId="77777777" w:rsidR="006F3160" w:rsidRDefault="00000000">
            <w:pPr>
              <w:widowControl/>
              <w:snapToGrid w:val="0"/>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手机号码</w:t>
            </w:r>
          </w:p>
        </w:tc>
      </w:tr>
      <w:tr w:rsidR="006F3160" w14:paraId="346603B9" w14:textId="77777777">
        <w:trPr>
          <w:jc w:val="center"/>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1138A76F"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1C5F69EE"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bottom w:val="single" w:sz="4" w:space="0" w:color="000000"/>
              <w:right w:val="single" w:sz="4" w:space="0" w:color="000000"/>
            </w:tcBorders>
            <w:noWrap/>
            <w:vAlign w:val="center"/>
          </w:tcPr>
          <w:p w14:paraId="6E1504CF"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60F760FD"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659EE176"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642B5F1F" w14:textId="77777777" w:rsidR="006F3160" w:rsidRDefault="006F3160">
            <w:pPr>
              <w:snapToGrid w:val="0"/>
              <w:jc w:val="center"/>
              <w:rPr>
                <w:rFonts w:ascii="宋体" w:eastAsia="宋体" w:hAnsi="宋体" w:cs="宋体" w:hint="eastAsia"/>
                <w:color w:val="000000"/>
                <w:sz w:val="22"/>
                <w:szCs w:val="22"/>
              </w:rPr>
            </w:pPr>
          </w:p>
        </w:tc>
      </w:tr>
      <w:tr w:rsidR="006F3160" w14:paraId="49E74CD2"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11D9E529"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12F89F3C"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6A2EEF68"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E31F45A"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7824087B"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5C46DF7B" w14:textId="77777777" w:rsidR="006F3160" w:rsidRDefault="006F3160">
            <w:pPr>
              <w:snapToGrid w:val="0"/>
              <w:jc w:val="center"/>
              <w:rPr>
                <w:rFonts w:ascii="宋体" w:eastAsia="宋体" w:hAnsi="宋体" w:cs="宋体" w:hint="eastAsia"/>
                <w:color w:val="000000"/>
                <w:sz w:val="22"/>
                <w:szCs w:val="22"/>
              </w:rPr>
            </w:pPr>
          </w:p>
        </w:tc>
      </w:tr>
      <w:tr w:rsidR="006F3160" w14:paraId="35989730"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3A332398"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360FD39"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19E94A6E"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65677F27"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35D7F4FA"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17C3A526" w14:textId="77777777" w:rsidR="006F3160" w:rsidRDefault="006F3160">
            <w:pPr>
              <w:snapToGrid w:val="0"/>
              <w:jc w:val="center"/>
              <w:rPr>
                <w:rFonts w:ascii="宋体" w:eastAsia="宋体" w:hAnsi="宋体" w:cs="宋体" w:hint="eastAsia"/>
                <w:color w:val="000000"/>
                <w:sz w:val="22"/>
                <w:szCs w:val="22"/>
              </w:rPr>
            </w:pPr>
          </w:p>
        </w:tc>
      </w:tr>
      <w:tr w:rsidR="006F3160" w14:paraId="56F67A0C" w14:textId="77777777">
        <w:trPr>
          <w:jc w:val="center"/>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0FF310D4"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4D687F4B"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bottom w:val="single" w:sz="4" w:space="0" w:color="000000"/>
              <w:right w:val="single" w:sz="4" w:space="0" w:color="000000"/>
            </w:tcBorders>
            <w:noWrap/>
            <w:vAlign w:val="center"/>
          </w:tcPr>
          <w:p w14:paraId="5DFA64FB"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5810529"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5EE20878"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7395364E" w14:textId="77777777" w:rsidR="006F3160" w:rsidRDefault="006F3160">
            <w:pPr>
              <w:snapToGrid w:val="0"/>
              <w:jc w:val="center"/>
              <w:rPr>
                <w:rFonts w:ascii="宋体" w:eastAsia="宋体" w:hAnsi="宋体" w:cs="宋体" w:hint="eastAsia"/>
                <w:color w:val="000000"/>
                <w:sz w:val="22"/>
                <w:szCs w:val="22"/>
              </w:rPr>
            </w:pPr>
          </w:p>
        </w:tc>
      </w:tr>
      <w:tr w:rsidR="006F3160" w14:paraId="0DB31136"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66AEBD8E"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1996CB0"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0288660D"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0C9A504"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33ABBF64"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4A4EB9CA" w14:textId="77777777" w:rsidR="006F3160" w:rsidRDefault="006F3160">
            <w:pPr>
              <w:snapToGrid w:val="0"/>
              <w:jc w:val="center"/>
              <w:rPr>
                <w:rFonts w:ascii="宋体" w:eastAsia="宋体" w:hAnsi="宋体" w:cs="宋体" w:hint="eastAsia"/>
                <w:color w:val="000000"/>
                <w:sz w:val="22"/>
                <w:szCs w:val="22"/>
              </w:rPr>
            </w:pPr>
          </w:p>
        </w:tc>
      </w:tr>
      <w:tr w:rsidR="006F3160" w14:paraId="294D664A"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7BCF3AAD"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3808519C"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2C87D6CA"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C1DB2C0"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2231B3CF"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7286316A" w14:textId="77777777" w:rsidR="006F3160" w:rsidRDefault="006F3160">
            <w:pPr>
              <w:snapToGrid w:val="0"/>
              <w:jc w:val="center"/>
              <w:rPr>
                <w:rFonts w:ascii="宋体" w:eastAsia="宋体" w:hAnsi="宋体" w:cs="宋体" w:hint="eastAsia"/>
                <w:color w:val="000000"/>
                <w:sz w:val="22"/>
                <w:szCs w:val="22"/>
              </w:rPr>
            </w:pPr>
          </w:p>
        </w:tc>
      </w:tr>
      <w:tr w:rsidR="006F3160" w14:paraId="56273754" w14:textId="77777777">
        <w:trPr>
          <w:jc w:val="center"/>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4A3BB8E2"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CB82CF9"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bottom w:val="single" w:sz="4" w:space="0" w:color="000000"/>
              <w:right w:val="single" w:sz="4" w:space="0" w:color="000000"/>
            </w:tcBorders>
            <w:noWrap/>
            <w:vAlign w:val="center"/>
          </w:tcPr>
          <w:p w14:paraId="037FCA3A"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81045FC" w14:textId="77777777" w:rsidR="006F3160" w:rsidRDefault="006F3160">
            <w:pPr>
              <w:snapToGrid w:val="0"/>
              <w:jc w:val="center"/>
              <w:rPr>
                <w:rFonts w:ascii="仿宋_GB2312" w:eastAsia="仿宋_GB2312" w:hAnsi="宋体" w:cs="仿宋_GB2312"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54C76F94"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6CB62DBB" w14:textId="77777777" w:rsidR="006F3160" w:rsidRDefault="006F3160">
            <w:pPr>
              <w:snapToGrid w:val="0"/>
              <w:jc w:val="center"/>
              <w:rPr>
                <w:rFonts w:ascii="仿宋_GB2312" w:eastAsia="仿宋_GB2312" w:hAnsi="宋体" w:cs="仿宋_GB2312" w:hint="eastAsia"/>
                <w:color w:val="000000"/>
                <w:sz w:val="22"/>
                <w:szCs w:val="22"/>
              </w:rPr>
            </w:pPr>
          </w:p>
        </w:tc>
      </w:tr>
      <w:tr w:rsidR="006F3160" w14:paraId="49EE8775"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4476A0EE"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1FE81D33"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72C7F114"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nil"/>
              <w:left w:val="nil"/>
              <w:bottom w:val="nil"/>
              <w:right w:val="nil"/>
            </w:tcBorders>
            <w:noWrap/>
            <w:vAlign w:val="center"/>
          </w:tcPr>
          <w:p w14:paraId="1EEFBCDF" w14:textId="77777777" w:rsidR="006F3160" w:rsidRDefault="006F3160">
            <w:pPr>
              <w:snapToGrid w:val="0"/>
              <w:jc w:val="center"/>
              <w:rPr>
                <w:rFonts w:ascii="仿宋_GB2312" w:eastAsia="仿宋_GB2312" w:hAnsi="宋体" w:cs="仿宋_GB2312"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6BF514C5"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192FD18E" w14:textId="77777777" w:rsidR="006F3160" w:rsidRDefault="006F3160">
            <w:pPr>
              <w:snapToGrid w:val="0"/>
              <w:jc w:val="center"/>
              <w:rPr>
                <w:rFonts w:ascii="仿宋_GB2312" w:eastAsia="仿宋_GB2312" w:hAnsi="宋体" w:cs="仿宋_GB2312" w:hint="eastAsia"/>
                <w:color w:val="000000"/>
                <w:sz w:val="22"/>
                <w:szCs w:val="22"/>
              </w:rPr>
            </w:pPr>
          </w:p>
        </w:tc>
      </w:tr>
      <w:tr w:rsidR="006F3160" w14:paraId="54C89304"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22C9438D"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0746BFAF"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06B61661"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04587E8"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2BF01617"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1344FBE7" w14:textId="77777777" w:rsidR="006F3160" w:rsidRDefault="006F3160">
            <w:pPr>
              <w:snapToGrid w:val="0"/>
              <w:jc w:val="center"/>
              <w:rPr>
                <w:rFonts w:ascii="宋体" w:eastAsia="宋体" w:hAnsi="宋体" w:cs="宋体" w:hint="eastAsia"/>
                <w:color w:val="000000"/>
                <w:sz w:val="22"/>
                <w:szCs w:val="22"/>
              </w:rPr>
            </w:pPr>
          </w:p>
        </w:tc>
      </w:tr>
      <w:tr w:rsidR="006F3160" w14:paraId="71BFD001" w14:textId="77777777">
        <w:trPr>
          <w:jc w:val="center"/>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784F5FBB"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198080C5"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bottom w:val="single" w:sz="4" w:space="0" w:color="000000"/>
              <w:right w:val="single" w:sz="4" w:space="0" w:color="000000"/>
            </w:tcBorders>
            <w:noWrap/>
            <w:vAlign w:val="center"/>
          </w:tcPr>
          <w:p w14:paraId="5149C360"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111F83D6"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1400DAA0"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7D4CDE4C" w14:textId="77777777" w:rsidR="006F3160" w:rsidRDefault="006F3160">
            <w:pPr>
              <w:snapToGrid w:val="0"/>
              <w:jc w:val="center"/>
              <w:rPr>
                <w:rFonts w:ascii="宋体" w:eastAsia="宋体" w:hAnsi="宋体" w:cs="宋体" w:hint="eastAsia"/>
                <w:color w:val="000000"/>
                <w:sz w:val="22"/>
                <w:szCs w:val="22"/>
              </w:rPr>
            </w:pPr>
          </w:p>
        </w:tc>
      </w:tr>
      <w:tr w:rsidR="006F3160" w14:paraId="3D78BFDD"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4F86B612"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7AC10B99"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756E362A"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6CB710D4"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09AA7F4A"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730A9710" w14:textId="77777777" w:rsidR="006F3160" w:rsidRDefault="006F3160">
            <w:pPr>
              <w:snapToGrid w:val="0"/>
              <w:jc w:val="center"/>
              <w:rPr>
                <w:rFonts w:ascii="宋体" w:eastAsia="宋体" w:hAnsi="宋体" w:cs="宋体" w:hint="eastAsia"/>
                <w:color w:val="000000"/>
                <w:sz w:val="22"/>
                <w:szCs w:val="22"/>
              </w:rPr>
            </w:pPr>
          </w:p>
        </w:tc>
      </w:tr>
      <w:tr w:rsidR="006F3160" w14:paraId="75128E5D"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3751B72F"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4E683AA1"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2669BFC0"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6449B791"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2F8E53D2"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519193E4" w14:textId="77777777" w:rsidR="006F3160" w:rsidRDefault="006F3160">
            <w:pPr>
              <w:snapToGrid w:val="0"/>
              <w:jc w:val="center"/>
              <w:rPr>
                <w:rFonts w:ascii="宋体" w:eastAsia="宋体" w:hAnsi="宋体" w:cs="宋体" w:hint="eastAsia"/>
                <w:color w:val="000000"/>
                <w:sz w:val="22"/>
                <w:szCs w:val="22"/>
              </w:rPr>
            </w:pPr>
          </w:p>
        </w:tc>
      </w:tr>
      <w:tr w:rsidR="006F3160" w14:paraId="709549AB" w14:textId="77777777">
        <w:trPr>
          <w:jc w:val="center"/>
        </w:trPr>
        <w:tc>
          <w:tcPr>
            <w:tcW w:w="900" w:type="dxa"/>
            <w:vMerge w:val="restart"/>
            <w:tcBorders>
              <w:top w:val="nil"/>
              <w:left w:val="single" w:sz="4" w:space="0" w:color="000000"/>
              <w:bottom w:val="single" w:sz="4" w:space="0" w:color="000000"/>
              <w:right w:val="single" w:sz="4" w:space="0" w:color="000000"/>
            </w:tcBorders>
            <w:noWrap/>
            <w:vAlign w:val="center"/>
          </w:tcPr>
          <w:p w14:paraId="2BF24CC5"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1D973E89"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nil"/>
              <w:left w:val="single" w:sz="4" w:space="0" w:color="000000"/>
              <w:bottom w:val="nil"/>
              <w:right w:val="single" w:sz="4" w:space="0" w:color="000000"/>
            </w:tcBorders>
            <w:noWrap/>
            <w:vAlign w:val="center"/>
          </w:tcPr>
          <w:p w14:paraId="573BE830"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3BF009CE"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7CB64097"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78BA1F52" w14:textId="77777777" w:rsidR="006F3160" w:rsidRDefault="006F3160">
            <w:pPr>
              <w:snapToGrid w:val="0"/>
              <w:jc w:val="center"/>
              <w:rPr>
                <w:rFonts w:ascii="宋体" w:eastAsia="宋体" w:hAnsi="宋体" w:cs="宋体" w:hint="eastAsia"/>
                <w:color w:val="000000"/>
                <w:sz w:val="22"/>
                <w:szCs w:val="22"/>
              </w:rPr>
            </w:pPr>
          </w:p>
        </w:tc>
      </w:tr>
      <w:tr w:rsidR="006F3160" w14:paraId="7A603549" w14:textId="77777777">
        <w:trPr>
          <w:jc w:val="center"/>
        </w:trPr>
        <w:tc>
          <w:tcPr>
            <w:tcW w:w="900" w:type="dxa"/>
            <w:vMerge/>
            <w:tcBorders>
              <w:top w:val="nil"/>
              <w:left w:val="single" w:sz="4" w:space="0" w:color="000000"/>
              <w:bottom w:val="single" w:sz="4" w:space="0" w:color="000000"/>
              <w:right w:val="single" w:sz="4" w:space="0" w:color="000000"/>
            </w:tcBorders>
            <w:noWrap/>
            <w:vAlign w:val="center"/>
          </w:tcPr>
          <w:p w14:paraId="7097374F"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C481188"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nil"/>
              <w:left w:val="single" w:sz="4" w:space="0" w:color="000000"/>
              <w:bottom w:val="nil"/>
              <w:right w:val="single" w:sz="4" w:space="0" w:color="000000"/>
            </w:tcBorders>
            <w:noWrap/>
            <w:vAlign w:val="center"/>
          </w:tcPr>
          <w:p w14:paraId="325910F0"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4A82925"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6BC76C3A"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49C68AF3" w14:textId="77777777" w:rsidR="006F3160" w:rsidRDefault="006F3160">
            <w:pPr>
              <w:snapToGrid w:val="0"/>
              <w:jc w:val="center"/>
              <w:rPr>
                <w:rFonts w:ascii="宋体" w:eastAsia="宋体" w:hAnsi="宋体" w:cs="宋体" w:hint="eastAsia"/>
                <w:color w:val="000000"/>
                <w:sz w:val="22"/>
                <w:szCs w:val="22"/>
              </w:rPr>
            </w:pPr>
          </w:p>
        </w:tc>
      </w:tr>
      <w:tr w:rsidR="006F3160" w14:paraId="7426A680" w14:textId="77777777">
        <w:trPr>
          <w:jc w:val="center"/>
        </w:trPr>
        <w:tc>
          <w:tcPr>
            <w:tcW w:w="900" w:type="dxa"/>
            <w:vMerge/>
            <w:tcBorders>
              <w:top w:val="nil"/>
              <w:left w:val="single" w:sz="4" w:space="0" w:color="000000"/>
              <w:bottom w:val="single" w:sz="4" w:space="0" w:color="000000"/>
              <w:right w:val="single" w:sz="4" w:space="0" w:color="000000"/>
            </w:tcBorders>
            <w:noWrap/>
            <w:vAlign w:val="center"/>
          </w:tcPr>
          <w:p w14:paraId="7FDE2604"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2DA5156B"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nil"/>
              <w:left w:val="single" w:sz="4" w:space="0" w:color="000000"/>
              <w:bottom w:val="nil"/>
              <w:right w:val="single" w:sz="4" w:space="0" w:color="000000"/>
            </w:tcBorders>
            <w:noWrap/>
            <w:vAlign w:val="center"/>
          </w:tcPr>
          <w:p w14:paraId="405BE1F3"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174DDA8"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740D2316"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1A8A5D20" w14:textId="77777777" w:rsidR="006F3160" w:rsidRDefault="006F3160">
            <w:pPr>
              <w:snapToGrid w:val="0"/>
              <w:jc w:val="center"/>
              <w:rPr>
                <w:rFonts w:ascii="宋体" w:eastAsia="宋体" w:hAnsi="宋体" w:cs="宋体" w:hint="eastAsia"/>
                <w:color w:val="000000"/>
                <w:sz w:val="22"/>
                <w:szCs w:val="22"/>
              </w:rPr>
            </w:pPr>
          </w:p>
        </w:tc>
      </w:tr>
      <w:tr w:rsidR="006F3160" w14:paraId="582DB9A7" w14:textId="77777777">
        <w:trPr>
          <w:jc w:val="center"/>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1CA36146" w14:textId="77777777" w:rsidR="006F3160" w:rsidRDefault="006F3160">
            <w:pPr>
              <w:snapToGrid w:val="0"/>
              <w:jc w:val="center"/>
              <w:rPr>
                <w:rFonts w:ascii="仿宋_GB2312" w:eastAsia="仿宋_GB2312" w:hAnsi="宋体" w:cs="仿宋_GB2312" w:hint="eastAsia"/>
                <w:color w:val="000000"/>
                <w:sz w:val="22"/>
                <w:szCs w:val="22"/>
              </w:rPr>
            </w:pPr>
          </w:p>
          <w:p w14:paraId="75E6FB0B"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700D63A7"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bottom w:val="single" w:sz="4" w:space="0" w:color="000000"/>
              <w:right w:val="single" w:sz="4" w:space="0" w:color="000000"/>
            </w:tcBorders>
            <w:noWrap/>
            <w:vAlign w:val="center"/>
          </w:tcPr>
          <w:p w14:paraId="031A1EE9" w14:textId="77777777" w:rsidR="006F3160" w:rsidRDefault="006F3160">
            <w:pPr>
              <w:snapToGrid w:val="0"/>
              <w:jc w:val="center"/>
              <w:rPr>
                <w:rFonts w:ascii="仿宋_GB2312" w:eastAsia="仿宋_GB2312" w:hAnsi="宋体" w:cs="仿宋_GB2312" w:hint="eastAsia"/>
                <w:color w:val="000000"/>
                <w:sz w:val="22"/>
                <w:szCs w:val="22"/>
              </w:rPr>
            </w:pPr>
          </w:p>
          <w:p w14:paraId="5BD662E5"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BAED249"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5D51A585"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38C33B13" w14:textId="77777777" w:rsidR="006F3160" w:rsidRDefault="006F3160">
            <w:pPr>
              <w:snapToGrid w:val="0"/>
              <w:jc w:val="center"/>
              <w:rPr>
                <w:rFonts w:ascii="宋体" w:eastAsia="宋体" w:hAnsi="宋体" w:cs="宋体" w:hint="eastAsia"/>
                <w:color w:val="000000"/>
                <w:sz w:val="22"/>
                <w:szCs w:val="22"/>
              </w:rPr>
            </w:pPr>
          </w:p>
        </w:tc>
      </w:tr>
      <w:tr w:rsidR="006F3160" w14:paraId="3A847D60"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4EFC127B"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29122A93"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3A55D962"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0432D120"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37DE66CD"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241E3F29" w14:textId="77777777" w:rsidR="006F3160" w:rsidRDefault="006F3160">
            <w:pPr>
              <w:snapToGrid w:val="0"/>
              <w:jc w:val="center"/>
              <w:rPr>
                <w:rFonts w:ascii="宋体" w:eastAsia="宋体" w:hAnsi="宋体" w:cs="宋体" w:hint="eastAsia"/>
                <w:color w:val="000000"/>
                <w:sz w:val="22"/>
                <w:szCs w:val="22"/>
              </w:rPr>
            </w:pPr>
          </w:p>
        </w:tc>
      </w:tr>
      <w:tr w:rsidR="006F3160" w14:paraId="1471264F" w14:textId="77777777">
        <w:trPr>
          <w:jc w:val="center"/>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60F976B9"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735C296B"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noWrap/>
            <w:vAlign w:val="center"/>
          </w:tcPr>
          <w:p w14:paraId="0F3E6704"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1D2E6A88"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74A26736"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4CEC27B1" w14:textId="77777777" w:rsidR="006F3160" w:rsidRDefault="006F3160">
            <w:pPr>
              <w:snapToGrid w:val="0"/>
              <w:jc w:val="center"/>
              <w:rPr>
                <w:rFonts w:ascii="宋体" w:eastAsia="宋体" w:hAnsi="宋体" w:cs="宋体" w:hint="eastAsia"/>
                <w:color w:val="000000"/>
                <w:sz w:val="22"/>
                <w:szCs w:val="22"/>
              </w:rPr>
            </w:pPr>
          </w:p>
        </w:tc>
      </w:tr>
      <w:tr w:rsidR="006F3160" w14:paraId="49F6ACAB" w14:textId="77777777">
        <w:trPr>
          <w:jc w:val="center"/>
        </w:trPr>
        <w:tc>
          <w:tcPr>
            <w:tcW w:w="900" w:type="dxa"/>
            <w:vMerge w:val="restart"/>
            <w:tcBorders>
              <w:top w:val="single" w:sz="4" w:space="0" w:color="000000"/>
              <w:left w:val="single" w:sz="4" w:space="0" w:color="000000"/>
              <w:right w:val="single" w:sz="4" w:space="0" w:color="000000"/>
            </w:tcBorders>
            <w:noWrap/>
            <w:vAlign w:val="center"/>
          </w:tcPr>
          <w:p w14:paraId="7D96C805"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7F15AE54"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right w:val="single" w:sz="4" w:space="0" w:color="000000"/>
            </w:tcBorders>
            <w:noWrap/>
            <w:vAlign w:val="center"/>
          </w:tcPr>
          <w:p w14:paraId="7DA79763"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67584502"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64C8811A"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329AA63F" w14:textId="77777777" w:rsidR="006F3160" w:rsidRDefault="006F3160">
            <w:pPr>
              <w:snapToGrid w:val="0"/>
              <w:jc w:val="center"/>
              <w:rPr>
                <w:rFonts w:ascii="宋体" w:eastAsia="宋体" w:hAnsi="宋体" w:cs="宋体" w:hint="eastAsia"/>
                <w:color w:val="000000"/>
                <w:sz w:val="22"/>
                <w:szCs w:val="22"/>
              </w:rPr>
            </w:pPr>
          </w:p>
        </w:tc>
      </w:tr>
      <w:tr w:rsidR="006F3160" w14:paraId="64B0CC55" w14:textId="77777777">
        <w:trPr>
          <w:jc w:val="center"/>
        </w:trPr>
        <w:tc>
          <w:tcPr>
            <w:tcW w:w="900" w:type="dxa"/>
            <w:vMerge/>
            <w:tcBorders>
              <w:left w:val="single" w:sz="4" w:space="0" w:color="000000"/>
              <w:right w:val="single" w:sz="4" w:space="0" w:color="000000"/>
            </w:tcBorders>
            <w:noWrap/>
            <w:vAlign w:val="center"/>
          </w:tcPr>
          <w:p w14:paraId="401A2599"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11FFEC25"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right w:val="single" w:sz="4" w:space="0" w:color="000000"/>
            </w:tcBorders>
            <w:noWrap/>
            <w:vAlign w:val="center"/>
          </w:tcPr>
          <w:p w14:paraId="09579A94"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3555FE9"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41301951"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292EC5D7" w14:textId="77777777" w:rsidR="006F3160" w:rsidRDefault="006F3160">
            <w:pPr>
              <w:snapToGrid w:val="0"/>
              <w:jc w:val="center"/>
              <w:rPr>
                <w:rFonts w:ascii="宋体" w:eastAsia="宋体" w:hAnsi="宋体" w:cs="宋体" w:hint="eastAsia"/>
                <w:color w:val="000000"/>
                <w:sz w:val="22"/>
                <w:szCs w:val="22"/>
              </w:rPr>
            </w:pPr>
          </w:p>
        </w:tc>
      </w:tr>
      <w:tr w:rsidR="006F3160" w14:paraId="0A06AF68" w14:textId="77777777">
        <w:trPr>
          <w:jc w:val="center"/>
        </w:trPr>
        <w:tc>
          <w:tcPr>
            <w:tcW w:w="900" w:type="dxa"/>
            <w:vMerge/>
            <w:tcBorders>
              <w:left w:val="single" w:sz="4" w:space="0" w:color="000000"/>
              <w:bottom w:val="single" w:sz="4" w:space="0" w:color="000000"/>
              <w:right w:val="single" w:sz="4" w:space="0" w:color="000000"/>
            </w:tcBorders>
            <w:noWrap/>
            <w:vAlign w:val="center"/>
          </w:tcPr>
          <w:p w14:paraId="45A62325"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6434331"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bottom w:val="single" w:sz="4" w:space="0" w:color="000000"/>
              <w:right w:val="single" w:sz="4" w:space="0" w:color="000000"/>
            </w:tcBorders>
            <w:noWrap/>
            <w:vAlign w:val="center"/>
          </w:tcPr>
          <w:p w14:paraId="4AB31B1D"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29F7270E"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2979A0EB"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53A5C07A" w14:textId="77777777" w:rsidR="006F3160" w:rsidRDefault="006F3160">
            <w:pPr>
              <w:snapToGrid w:val="0"/>
              <w:jc w:val="center"/>
              <w:rPr>
                <w:rFonts w:ascii="宋体" w:eastAsia="宋体" w:hAnsi="宋体" w:cs="宋体" w:hint="eastAsia"/>
                <w:color w:val="000000"/>
                <w:sz w:val="22"/>
                <w:szCs w:val="22"/>
              </w:rPr>
            </w:pPr>
          </w:p>
        </w:tc>
      </w:tr>
      <w:tr w:rsidR="006F3160" w14:paraId="027B61C3" w14:textId="77777777">
        <w:trPr>
          <w:jc w:val="center"/>
        </w:trPr>
        <w:tc>
          <w:tcPr>
            <w:tcW w:w="900" w:type="dxa"/>
            <w:vMerge w:val="restart"/>
            <w:tcBorders>
              <w:top w:val="single" w:sz="4" w:space="0" w:color="000000"/>
              <w:left w:val="single" w:sz="4" w:space="0" w:color="000000"/>
              <w:right w:val="single" w:sz="4" w:space="0" w:color="000000"/>
            </w:tcBorders>
            <w:noWrap/>
            <w:vAlign w:val="center"/>
          </w:tcPr>
          <w:p w14:paraId="75AA0B16"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768B03EA"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right w:val="single" w:sz="4" w:space="0" w:color="000000"/>
            </w:tcBorders>
            <w:noWrap/>
            <w:vAlign w:val="center"/>
          </w:tcPr>
          <w:p w14:paraId="67C6F3D7"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60FCB12D"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0CCE4328"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635A30CC" w14:textId="77777777" w:rsidR="006F3160" w:rsidRDefault="006F3160">
            <w:pPr>
              <w:snapToGrid w:val="0"/>
              <w:jc w:val="center"/>
              <w:rPr>
                <w:rFonts w:ascii="宋体" w:eastAsia="宋体" w:hAnsi="宋体" w:cs="宋体" w:hint="eastAsia"/>
                <w:color w:val="000000"/>
                <w:sz w:val="22"/>
                <w:szCs w:val="22"/>
              </w:rPr>
            </w:pPr>
          </w:p>
        </w:tc>
      </w:tr>
      <w:tr w:rsidR="006F3160" w14:paraId="17B6C9E5" w14:textId="77777777">
        <w:trPr>
          <w:jc w:val="center"/>
        </w:trPr>
        <w:tc>
          <w:tcPr>
            <w:tcW w:w="900" w:type="dxa"/>
            <w:vMerge/>
            <w:tcBorders>
              <w:left w:val="single" w:sz="4" w:space="0" w:color="000000"/>
              <w:right w:val="single" w:sz="4" w:space="0" w:color="000000"/>
            </w:tcBorders>
            <w:noWrap/>
            <w:vAlign w:val="center"/>
          </w:tcPr>
          <w:p w14:paraId="281BAFF2"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8741BEA"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right w:val="single" w:sz="4" w:space="0" w:color="000000"/>
            </w:tcBorders>
            <w:noWrap/>
            <w:vAlign w:val="center"/>
          </w:tcPr>
          <w:p w14:paraId="4CB6B561"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651A532"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1FCE19C6"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3EE5D268" w14:textId="77777777" w:rsidR="006F3160" w:rsidRDefault="006F3160">
            <w:pPr>
              <w:snapToGrid w:val="0"/>
              <w:jc w:val="center"/>
              <w:rPr>
                <w:rFonts w:ascii="宋体" w:eastAsia="宋体" w:hAnsi="宋体" w:cs="宋体" w:hint="eastAsia"/>
                <w:color w:val="000000"/>
                <w:sz w:val="22"/>
                <w:szCs w:val="22"/>
              </w:rPr>
            </w:pPr>
          </w:p>
        </w:tc>
      </w:tr>
      <w:tr w:rsidR="006F3160" w14:paraId="2DAF8855" w14:textId="77777777">
        <w:trPr>
          <w:jc w:val="center"/>
        </w:trPr>
        <w:tc>
          <w:tcPr>
            <w:tcW w:w="900" w:type="dxa"/>
            <w:vMerge/>
            <w:tcBorders>
              <w:left w:val="single" w:sz="4" w:space="0" w:color="000000"/>
              <w:bottom w:val="single" w:sz="4" w:space="0" w:color="000000"/>
              <w:right w:val="single" w:sz="4" w:space="0" w:color="000000"/>
            </w:tcBorders>
            <w:noWrap/>
            <w:vAlign w:val="center"/>
          </w:tcPr>
          <w:p w14:paraId="3CE629D0"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5FE9981D"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bottom w:val="single" w:sz="4" w:space="0" w:color="000000"/>
              <w:right w:val="single" w:sz="4" w:space="0" w:color="000000"/>
            </w:tcBorders>
            <w:noWrap/>
            <w:vAlign w:val="center"/>
          </w:tcPr>
          <w:p w14:paraId="30D9AFEF"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0937CBEB"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32867C5E"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6D6279F5" w14:textId="77777777" w:rsidR="006F3160" w:rsidRDefault="006F3160">
            <w:pPr>
              <w:snapToGrid w:val="0"/>
              <w:jc w:val="center"/>
              <w:rPr>
                <w:rFonts w:ascii="宋体" w:eastAsia="宋体" w:hAnsi="宋体" w:cs="宋体" w:hint="eastAsia"/>
                <w:color w:val="000000"/>
                <w:sz w:val="22"/>
                <w:szCs w:val="22"/>
              </w:rPr>
            </w:pPr>
          </w:p>
        </w:tc>
      </w:tr>
      <w:tr w:rsidR="006F3160" w14:paraId="04E9B917" w14:textId="77777777">
        <w:trPr>
          <w:jc w:val="center"/>
        </w:trPr>
        <w:tc>
          <w:tcPr>
            <w:tcW w:w="900" w:type="dxa"/>
            <w:vMerge w:val="restart"/>
            <w:tcBorders>
              <w:top w:val="single" w:sz="4" w:space="0" w:color="000000"/>
              <w:left w:val="single" w:sz="4" w:space="0" w:color="000000"/>
              <w:right w:val="single" w:sz="4" w:space="0" w:color="000000"/>
            </w:tcBorders>
            <w:noWrap/>
            <w:vAlign w:val="center"/>
          </w:tcPr>
          <w:p w14:paraId="66BBCBDB"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1C6256E"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right w:val="single" w:sz="4" w:space="0" w:color="000000"/>
            </w:tcBorders>
            <w:noWrap/>
            <w:vAlign w:val="center"/>
          </w:tcPr>
          <w:p w14:paraId="5FF160CA"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62373785"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5A80A3B7"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178391ED" w14:textId="77777777" w:rsidR="006F3160" w:rsidRDefault="006F3160">
            <w:pPr>
              <w:snapToGrid w:val="0"/>
              <w:jc w:val="center"/>
              <w:rPr>
                <w:rFonts w:ascii="宋体" w:eastAsia="宋体" w:hAnsi="宋体" w:cs="宋体" w:hint="eastAsia"/>
                <w:color w:val="000000"/>
                <w:sz w:val="22"/>
                <w:szCs w:val="22"/>
              </w:rPr>
            </w:pPr>
          </w:p>
        </w:tc>
      </w:tr>
      <w:tr w:rsidR="006F3160" w14:paraId="42D97652" w14:textId="77777777">
        <w:trPr>
          <w:jc w:val="center"/>
        </w:trPr>
        <w:tc>
          <w:tcPr>
            <w:tcW w:w="900" w:type="dxa"/>
            <w:vMerge/>
            <w:tcBorders>
              <w:left w:val="single" w:sz="4" w:space="0" w:color="000000"/>
              <w:right w:val="single" w:sz="4" w:space="0" w:color="000000"/>
            </w:tcBorders>
            <w:noWrap/>
            <w:vAlign w:val="center"/>
          </w:tcPr>
          <w:p w14:paraId="65113E61"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14997BD0"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right w:val="single" w:sz="4" w:space="0" w:color="000000"/>
            </w:tcBorders>
            <w:noWrap/>
            <w:vAlign w:val="center"/>
          </w:tcPr>
          <w:p w14:paraId="517FFEFE"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E428A22"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59980275"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65A1FA6C" w14:textId="77777777" w:rsidR="006F3160" w:rsidRDefault="006F3160">
            <w:pPr>
              <w:snapToGrid w:val="0"/>
              <w:jc w:val="center"/>
              <w:rPr>
                <w:rFonts w:ascii="宋体" w:eastAsia="宋体" w:hAnsi="宋体" w:cs="宋体" w:hint="eastAsia"/>
                <w:color w:val="000000"/>
                <w:sz w:val="22"/>
                <w:szCs w:val="22"/>
              </w:rPr>
            </w:pPr>
          </w:p>
        </w:tc>
      </w:tr>
      <w:tr w:rsidR="006F3160" w14:paraId="380202E3" w14:textId="77777777">
        <w:trPr>
          <w:jc w:val="center"/>
        </w:trPr>
        <w:tc>
          <w:tcPr>
            <w:tcW w:w="900" w:type="dxa"/>
            <w:vMerge/>
            <w:tcBorders>
              <w:left w:val="single" w:sz="4" w:space="0" w:color="000000"/>
              <w:bottom w:val="single" w:sz="4" w:space="0" w:color="000000"/>
              <w:right w:val="single" w:sz="4" w:space="0" w:color="000000"/>
            </w:tcBorders>
            <w:noWrap/>
            <w:vAlign w:val="center"/>
          </w:tcPr>
          <w:p w14:paraId="1D8DF08C"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33F460A3"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bottom w:val="single" w:sz="4" w:space="0" w:color="000000"/>
              <w:right w:val="single" w:sz="4" w:space="0" w:color="000000"/>
            </w:tcBorders>
            <w:noWrap/>
            <w:vAlign w:val="center"/>
          </w:tcPr>
          <w:p w14:paraId="5FE0159E"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5D23240"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5C320A6A"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5139E5BC" w14:textId="77777777" w:rsidR="006F3160" w:rsidRDefault="006F3160">
            <w:pPr>
              <w:snapToGrid w:val="0"/>
              <w:jc w:val="center"/>
              <w:rPr>
                <w:rFonts w:ascii="宋体" w:eastAsia="宋体" w:hAnsi="宋体" w:cs="宋体" w:hint="eastAsia"/>
                <w:color w:val="000000"/>
                <w:sz w:val="22"/>
                <w:szCs w:val="22"/>
              </w:rPr>
            </w:pPr>
          </w:p>
        </w:tc>
      </w:tr>
      <w:tr w:rsidR="006F3160" w14:paraId="5A7B8368" w14:textId="77777777">
        <w:trPr>
          <w:jc w:val="center"/>
        </w:trPr>
        <w:tc>
          <w:tcPr>
            <w:tcW w:w="900" w:type="dxa"/>
            <w:vMerge w:val="restart"/>
            <w:tcBorders>
              <w:top w:val="single" w:sz="4" w:space="0" w:color="000000"/>
              <w:left w:val="single" w:sz="4" w:space="0" w:color="000000"/>
              <w:right w:val="single" w:sz="4" w:space="0" w:color="000000"/>
            </w:tcBorders>
            <w:noWrap/>
            <w:vAlign w:val="center"/>
          </w:tcPr>
          <w:p w14:paraId="4D10360F"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42D91362"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right w:val="single" w:sz="4" w:space="0" w:color="000000"/>
            </w:tcBorders>
            <w:noWrap/>
            <w:vAlign w:val="center"/>
          </w:tcPr>
          <w:p w14:paraId="33CA34B4"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611EEF1D"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22761093"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4CC1E123" w14:textId="77777777" w:rsidR="006F3160" w:rsidRDefault="006F3160">
            <w:pPr>
              <w:snapToGrid w:val="0"/>
              <w:jc w:val="center"/>
              <w:rPr>
                <w:rFonts w:ascii="宋体" w:eastAsia="宋体" w:hAnsi="宋体" w:cs="宋体" w:hint="eastAsia"/>
                <w:color w:val="000000"/>
                <w:sz w:val="22"/>
                <w:szCs w:val="22"/>
              </w:rPr>
            </w:pPr>
          </w:p>
        </w:tc>
      </w:tr>
      <w:tr w:rsidR="006F3160" w14:paraId="65A5D86D" w14:textId="77777777">
        <w:trPr>
          <w:jc w:val="center"/>
        </w:trPr>
        <w:tc>
          <w:tcPr>
            <w:tcW w:w="900" w:type="dxa"/>
            <w:vMerge/>
            <w:tcBorders>
              <w:left w:val="single" w:sz="4" w:space="0" w:color="000000"/>
              <w:right w:val="single" w:sz="4" w:space="0" w:color="000000"/>
            </w:tcBorders>
            <w:noWrap/>
            <w:vAlign w:val="center"/>
          </w:tcPr>
          <w:p w14:paraId="7F91B870"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67CFDB82"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right w:val="single" w:sz="4" w:space="0" w:color="000000"/>
            </w:tcBorders>
            <w:noWrap/>
            <w:vAlign w:val="center"/>
          </w:tcPr>
          <w:p w14:paraId="17AABD39"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277781D"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7739F728"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693D5945" w14:textId="77777777" w:rsidR="006F3160" w:rsidRDefault="006F3160">
            <w:pPr>
              <w:snapToGrid w:val="0"/>
              <w:jc w:val="center"/>
              <w:rPr>
                <w:rFonts w:ascii="宋体" w:eastAsia="宋体" w:hAnsi="宋体" w:cs="宋体" w:hint="eastAsia"/>
                <w:color w:val="000000"/>
                <w:sz w:val="22"/>
                <w:szCs w:val="22"/>
              </w:rPr>
            </w:pPr>
          </w:p>
        </w:tc>
      </w:tr>
      <w:tr w:rsidR="006F3160" w14:paraId="5C95D965" w14:textId="77777777">
        <w:trPr>
          <w:jc w:val="center"/>
        </w:trPr>
        <w:tc>
          <w:tcPr>
            <w:tcW w:w="900" w:type="dxa"/>
            <w:vMerge/>
            <w:tcBorders>
              <w:left w:val="single" w:sz="4" w:space="0" w:color="000000"/>
              <w:bottom w:val="single" w:sz="4" w:space="0" w:color="000000"/>
              <w:right w:val="single" w:sz="4" w:space="0" w:color="000000"/>
            </w:tcBorders>
            <w:noWrap/>
            <w:vAlign w:val="center"/>
          </w:tcPr>
          <w:p w14:paraId="77BF33BC"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18EF1C2A"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bottom w:val="single" w:sz="4" w:space="0" w:color="000000"/>
              <w:right w:val="single" w:sz="4" w:space="0" w:color="000000"/>
            </w:tcBorders>
            <w:noWrap/>
            <w:vAlign w:val="center"/>
          </w:tcPr>
          <w:p w14:paraId="5416C4E1"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7422C09"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04D71DC8"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5A27CC0B" w14:textId="77777777" w:rsidR="006F3160" w:rsidRDefault="006F3160">
            <w:pPr>
              <w:snapToGrid w:val="0"/>
              <w:jc w:val="center"/>
              <w:rPr>
                <w:rFonts w:ascii="宋体" w:eastAsia="宋体" w:hAnsi="宋体" w:cs="宋体" w:hint="eastAsia"/>
                <w:color w:val="000000"/>
                <w:sz w:val="22"/>
                <w:szCs w:val="22"/>
              </w:rPr>
            </w:pPr>
          </w:p>
        </w:tc>
      </w:tr>
      <w:tr w:rsidR="006F3160" w14:paraId="060AE2F6" w14:textId="77777777">
        <w:trPr>
          <w:jc w:val="center"/>
        </w:trPr>
        <w:tc>
          <w:tcPr>
            <w:tcW w:w="900" w:type="dxa"/>
            <w:vMerge w:val="restart"/>
            <w:tcBorders>
              <w:top w:val="single" w:sz="4" w:space="0" w:color="000000"/>
              <w:left w:val="single" w:sz="4" w:space="0" w:color="000000"/>
              <w:right w:val="single" w:sz="4" w:space="0" w:color="000000"/>
            </w:tcBorders>
            <w:noWrap/>
            <w:vAlign w:val="center"/>
          </w:tcPr>
          <w:p w14:paraId="6DAFDAAC"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5C598323"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right w:val="single" w:sz="4" w:space="0" w:color="000000"/>
            </w:tcBorders>
            <w:noWrap/>
            <w:vAlign w:val="center"/>
          </w:tcPr>
          <w:p w14:paraId="4F46A342"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39A921BB"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30ED33EF"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2C87F401" w14:textId="77777777" w:rsidR="006F3160" w:rsidRDefault="006F3160">
            <w:pPr>
              <w:snapToGrid w:val="0"/>
              <w:jc w:val="center"/>
              <w:rPr>
                <w:rFonts w:ascii="宋体" w:eastAsia="宋体" w:hAnsi="宋体" w:cs="宋体" w:hint="eastAsia"/>
                <w:color w:val="000000"/>
                <w:sz w:val="22"/>
                <w:szCs w:val="22"/>
              </w:rPr>
            </w:pPr>
          </w:p>
        </w:tc>
      </w:tr>
      <w:tr w:rsidR="006F3160" w14:paraId="1B46CC99" w14:textId="77777777">
        <w:trPr>
          <w:jc w:val="center"/>
        </w:trPr>
        <w:tc>
          <w:tcPr>
            <w:tcW w:w="900" w:type="dxa"/>
            <w:vMerge/>
            <w:tcBorders>
              <w:left w:val="single" w:sz="4" w:space="0" w:color="000000"/>
              <w:right w:val="single" w:sz="4" w:space="0" w:color="000000"/>
            </w:tcBorders>
            <w:noWrap/>
            <w:vAlign w:val="center"/>
          </w:tcPr>
          <w:p w14:paraId="52FFB6BC"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55A4DC06"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right w:val="single" w:sz="4" w:space="0" w:color="000000"/>
            </w:tcBorders>
            <w:noWrap/>
            <w:vAlign w:val="center"/>
          </w:tcPr>
          <w:p w14:paraId="4DBCA834"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3576B7E0"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26043CF2"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69959ADE" w14:textId="77777777" w:rsidR="006F3160" w:rsidRDefault="006F3160">
            <w:pPr>
              <w:snapToGrid w:val="0"/>
              <w:jc w:val="center"/>
              <w:rPr>
                <w:rFonts w:ascii="宋体" w:eastAsia="宋体" w:hAnsi="宋体" w:cs="宋体" w:hint="eastAsia"/>
                <w:color w:val="000000"/>
                <w:sz w:val="22"/>
                <w:szCs w:val="22"/>
              </w:rPr>
            </w:pPr>
          </w:p>
        </w:tc>
      </w:tr>
      <w:tr w:rsidR="006F3160" w14:paraId="2AF1C5DC" w14:textId="77777777">
        <w:trPr>
          <w:jc w:val="center"/>
        </w:trPr>
        <w:tc>
          <w:tcPr>
            <w:tcW w:w="900" w:type="dxa"/>
            <w:vMerge/>
            <w:tcBorders>
              <w:left w:val="single" w:sz="4" w:space="0" w:color="000000"/>
              <w:bottom w:val="single" w:sz="4" w:space="0" w:color="000000"/>
              <w:right w:val="single" w:sz="4" w:space="0" w:color="000000"/>
            </w:tcBorders>
            <w:noWrap/>
            <w:vAlign w:val="center"/>
          </w:tcPr>
          <w:p w14:paraId="539FEF80"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7A1369F3"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bottom w:val="single" w:sz="4" w:space="0" w:color="000000"/>
              <w:right w:val="single" w:sz="4" w:space="0" w:color="000000"/>
            </w:tcBorders>
            <w:noWrap/>
            <w:vAlign w:val="center"/>
          </w:tcPr>
          <w:p w14:paraId="30A9205A"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A6D049B"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047DF81C"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181D535D" w14:textId="77777777" w:rsidR="006F3160" w:rsidRDefault="006F3160">
            <w:pPr>
              <w:snapToGrid w:val="0"/>
              <w:jc w:val="center"/>
              <w:rPr>
                <w:rFonts w:ascii="宋体" w:eastAsia="宋体" w:hAnsi="宋体" w:cs="宋体" w:hint="eastAsia"/>
                <w:color w:val="000000"/>
                <w:sz w:val="22"/>
                <w:szCs w:val="22"/>
              </w:rPr>
            </w:pPr>
          </w:p>
        </w:tc>
      </w:tr>
      <w:tr w:rsidR="006F3160" w14:paraId="1A17F9BA" w14:textId="77777777">
        <w:trPr>
          <w:jc w:val="center"/>
        </w:trPr>
        <w:tc>
          <w:tcPr>
            <w:tcW w:w="900" w:type="dxa"/>
            <w:vMerge w:val="restart"/>
            <w:tcBorders>
              <w:top w:val="single" w:sz="4" w:space="0" w:color="000000"/>
              <w:left w:val="single" w:sz="4" w:space="0" w:color="000000"/>
              <w:right w:val="single" w:sz="4" w:space="0" w:color="000000"/>
            </w:tcBorders>
            <w:noWrap/>
            <w:vAlign w:val="center"/>
          </w:tcPr>
          <w:p w14:paraId="0D76F996"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56A13074"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right w:val="single" w:sz="4" w:space="0" w:color="000000"/>
            </w:tcBorders>
            <w:noWrap/>
            <w:vAlign w:val="center"/>
          </w:tcPr>
          <w:p w14:paraId="62749135"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4451705"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4A5714C4"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34E1BA98" w14:textId="77777777" w:rsidR="006F3160" w:rsidRDefault="006F3160">
            <w:pPr>
              <w:snapToGrid w:val="0"/>
              <w:jc w:val="center"/>
              <w:rPr>
                <w:rFonts w:ascii="宋体" w:eastAsia="宋体" w:hAnsi="宋体" w:cs="宋体" w:hint="eastAsia"/>
                <w:color w:val="000000"/>
                <w:sz w:val="22"/>
                <w:szCs w:val="22"/>
              </w:rPr>
            </w:pPr>
          </w:p>
        </w:tc>
      </w:tr>
      <w:tr w:rsidR="006F3160" w14:paraId="21B231CF" w14:textId="77777777">
        <w:trPr>
          <w:jc w:val="center"/>
        </w:trPr>
        <w:tc>
          <w:tcPr>
            <w:tcW w:w="900" w:type="dxa"/>
            <w:vMerge/>
            <w:tcBorders>
              <w:left w:val="single" w:sz="4" w:space="0" w:color="000000"/>
              <w:right w:val="single" w:sz="4" w:space="0" w:color="000000"/>
            </w:tcBorders>
            <w:noWrap/>
            <w:vAlign w:val="center"/>
          </w:tcPr>
          <w:p w14:paraId="0BC521E2"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7B81CAF1"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right w:val="single" w:sz="4" w:space="0" w:color="000000"/>
            </w:tcBorders>
            <w:noWrap/>
            <w:vAlign w:val="center"/>
          </w:tcPr>
          <w:p w14:paraId="44C4F7C2"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2BF6A001"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18BA9A7B"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01E30206" w14:textId="77777777" w:rsidR="006F3160" w:rsidRDefault="006F3160">
            <w:pPr>
              <w:snapToGrid w:val="0"/>
              <w:jc w:val="center"/>
              <w:rPr>
                <w:rFonts w:ascii="宋体" w:eastAsia="宋体" w:hAnsi="宋体" w:cs="宋体" w:hint="eastAsia"/>
                <w:color w:val="000000"/>
                <w:sz w:val="22"/>
                <w:szCs w:val="22"/>
              </w:rPr>
            </w:pPr>
          </w:p>
        </w:tc>
      </w:tr>
      <w:tr w:rsidR="006F3160" w14:paraId="45B4B859" w14:textId="77777777">
        <w:trPr>
          <w:jc w:val="center"/>
        </w:trPr>
        <w:tc>
          <w:tcPr>
            <w:tcW w:w="900" w:type="dxa"/>
            <w:vMerge/>
            <w:tcBorders>
              <w:left w:val="single" w:sz="4" w:space="0" w:color="000000"/>
              <w:bottom w:val="single" w:sz="4" w:space="0" w:color="000000"/>
              <w:right w:val="single" w:sz="4" w:space="0" w:color="000000"/>
            </w:tcBorders>
            <w:noWrap/>
            <w:vAlign w:val="center"/>
          </w:tcPr>
          <w:p w14:paraId="2BF569E4"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54386502"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bottom w:val="single" w:sz="4" w:space="0" w:color="000000"/>
              <w:right w:val="single" w:sz="4" w:space="0" w:color="000000"/>
            </w:tcBorders>
            <w:noWrap/>
            <w:vAlign w:val="center"/>
          </w:tcPr>
          <w:p w14:paraId="76494CF4"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3FDCE7D"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4E3D521D"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3FFC9362" w14:textId="77777777" w:rsidR="006F3160" w:rsidRDefault="006F3160">
            <w:pPr>
              <w:snapToGrid w:val="0"/>
              <w:jc w:val="center"/>
              <w:rPr>
                <w:rFonts w:ascii="宋体" w:eastAsia="宋体" w:hAnsi="宋体" w:cs="宋体" w:hint="eastAsia"/>
                <w:color w:val="000000"/>
                <w:sz w:val="22"/>
                <w:szCs w:val="22"/>
              </w:rPr>
            </w:pPr>
          </w:p>
        </w:tc>
      </w:tr>
      <w:tr w:rsidR="006F3160" w14:paraId="2A21A3F8" w14:textId="77777777">
        <w:trPr>
          <w:jc w:val="center"/>
        </w:trPr>
        <w:tc>
          <w:tcPr>
            <w:tcW w:w="900" w:type="dxa"/>
            <w:vMerge w:val="restart"/>
            <w:tcBorders>
              <w:top w:val="single" w:sz="4" w:space="0" w:color="000000"/>
              <w:left w:val="single" w:sz="4" w:space="0" w:color="000000"/>
              <w:right w:val="single" w:sz="4" w:space="0" w:color="000000"/>
            </w:tcBorders>
            <w:noWrap/>
            <w:vAlign w:val="center"/>
          </w:tcPr>
          <w:p w14:paraId="25C3F795"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58DC1BED"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val="restart"/>
            <w:tcBorders>
              <w:top w:val="single" w:sz="4" w:space="0" w:color="000000"/>
              <w:left w:val="single" w:sz="4" w:space="0" w:color="000000"/>
              <w:right w:val="single" w:sz="4" w:space="0" w:color="000000"/>
            </w:tcBorders>
            <w:noWrap/>
            <w:vAlign w:val="center"/>
          </w:tcPr>
          <w:p w14:paraId="54550F17"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2F0CC7EE"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50419E9A"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54F2DF92" w14:textId="77777777" w:rsidR="006F3160" w:rsidRDefault="006F3160">
            <w:pPr>
              <w:snapToGrid w:val="0"/>
              <w:jc w:val="center"/>
              <w:rPr>
                <w:rFonts w:ascii="宋体" w:eastAsia="宋体" w:hAnsi="宋体" w:cs="宋体" w:hint="eastAsia"/>
                <w:color w:val="000000"/>
                <w:sz w:val="22"/>
                <w:szCs w:val="22"/>
              </w:rPr>
            </w:pPr>
          </w:p>
        </w:tc>
      </w:tr>
      <w:tr w:rsidR="006F3160" w14:paraId="43DAD021" w14:textId="77777777">
        <w:trPr>
          <w:jc w:val="center"/>
        </w:trPr>
        <w:tc>
          <w:tcPr>
            <w:tcW w:w="900" w:type="dxa"/>
            <w:vMerge/>
            <w:tcBorders>
              <w:left w:val="single" w:sz="4" w:space="0" w:color="000000"/>
              <w:right w:val="single" w:sz="4" w:space="0" w:color="000000"/>
            </w:tcBorders>
            <w:noWrap/>
            <w:vAlign w:val="center"/>
          </w:tcPr>
          <w:p w14:paraId="74296990"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4DA76A98"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right w:val="single" w:sz="4" w:space="0" w:color="000000"/>
            </w:tcBorders>
            <w:noWrap/>
            <w:vAlign w:val="center"/>
          </w:tcPr>
          <w:p w14:paraId="57A35626"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4C91E6F"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61F563F4"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2BBCE952" w14:textId="77777777" w:rsidR="006F3160" w:rsidRDefault="006F3160">
            <w:pPr>
              <w:snapToGrid w:val="0"/>
              <w:jc w:val="center"/>
              <w:rPr>
                <w:rFonts w:ascii="宋体" w:eastAsia="宋体" w:hAnsi="宋体" w:cs="宋体" w:hint="eastAsia"/>
                <w:color w:val="000000"/>
                <w:sz w:val="22"/>
                <w:szCs w:val="22"/>
              </w:rPr>
            </w:pPr>
          </w:p>
        </w:tc>
      </w:tr>
      <w:tr w:rsidR="006F3160" w14:paraId="1D4F1E11" w14:textId="77777777">
        <w:trPr>
          <w:jc w:val="center"/>
        </w:trPr>
        <w:tc>
          <w:tcPr>
            <w:tcW w:w="900" w:type="dxa"/>
            <w:vMerge/>
            <w:tcBorders>
              <w:left w:val="single" w:sz="4" w:space="0" w:color="000000"/>
              <w:bottom w:val="single" w:sz="4" w:space="0" w:color="000000"/>
              <w:right w:val="single" w:sz="4" w:space="0" w:color="000000"/>
            </w:tcBorders>
            <w:noWrap/>
            <w:vAlign w:val="center"/>
          </w:tcPr>
          <w:p w14:paraId="7D0F7954"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tcBorders>
              <w:top w:val="single" w:sz="4" w:space="0" w:color="000000"/>
              <w:left w:val="single" w:sz="4" w:space="0" w:color="000000"/>
              <w:bottom w:val="single" w:sz="4" w:space="0" w:color="000000"/>
              <w:right w:val="single" w:sz="4" w:space="0" w:color="000000"/>
            </w:tcBorders>
            <w:noWrap/>
            <w:vAlign w:val="center"/>
          </w:tcPr>
          <w:p w14:paraId="285B860A" w14:textId="77777777" w:rsidR="006F3160" w:rsidRDefault="006F3160">
            <w:pPr>
              <w:snapToGrid w:val="0"/>
              <w:jc w:val="center"/>
              <w:rPr>
                <w:rFonts w:ascii="仿宋_GB2312" w:eastAsia="仿宋_GB2312" w:hAnsi="宋体" w:cs="仿宋_GB2312" w:hint="eastAsia"/>
                <w:color w:val="000000"/>
                <w:sz w:val="22"/>
                <w:szCs w:val="22"/>
              </w:rPr>
            </w:pPr>
          </w:p>
        </w:tc>
        <w:tc>
          <w:tcPr>
            <w:tcW w:w="1524" w:type="dxa"/>
            <w:vMerge/>
            <w:tcBorders>
              <w:left w:val="single" w:sz="4" w:space="0" w:color="000000"/>
              <w:bottom w:val="single" w:sz="4" w:space="0" w:color="000000"/>
              <w:right w:val="single" w:sz="4" w:space="0" w:color="000000"/>
            </w:tcBorders>
            <w:noWrap/>
            <w:vAlign w:val="center"/>
          </w:tcPr>
          <w:p w14:paraId="28FEA62A" w14:textId="77777777" w:rsidR="006F3160" w:rsidRDefault="006F3160">
            <w:pPr>
              <w:snapToGrid w:val="0"/>
              <w:jc w:val="center"/>
              <w:rPr>
                <w:rFonts w:ascii="仿宋_GB2312" w:eastAsia="仿宋_GB2312" w:hAnsi="宋体" w:cs="仿宋_GB2312" w:hint="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057F4F51" w14:textId="77777777" w:rsidR="006F3160" w:rsidRDefault="006F3160">
            <w:pPr>
              <w:snapToGrid w:val="0"/>
              <w:jc w:val="center"/>
              <w:rPr>
                <w:rFonts w:ascii="宋体" w:eastAsia="宋体" w:hAnsi="宋体" w:cs="宋体" w:hint="eastAsia"/>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14:paraId="1AB1BDD5" w14:textId="77777777" w:rsidR="006F3160" w:rsidRDefault="006F3160">
            <w:pPr>
              <w:snapToGrid w:val="0"/>
              <w:jc w:val="center"/>
              <w:rPr>
                <w:rFonts w:ascii="仿宋_GB2312" w:eastAsia="仿宋_GB2312" w:hAnsi="宋体" w:cs="仿宋_GB2312" w:hint="eastAsia"/>
                <w:color w:val="000000"/>
                <w:sz w:val="22"/>
                <w:szCs w:val="22"/>
              </w:rPr>
            </w:pPr>
          </w:p>
        </w:tc>
        <w:tc>
          <w:tcPr>
            <w:tcW w:w="1525" w:type="dxa"/>
            <w:tcBorders>
              <w:top w:val="single" w:sz="4" w:space="0" w:color="000000"/>
              <w:left w:val="single" w:sz="4" w:space="0" w:color="000000"/>
              <w:bottom w:val="single" w:sz="4" w:space="0" w:color="000000"/>
              <w:right w:val="single" w:sz="4" w:space="0" w:color="000000"/>
            </w:tcBorders>
            <w:noWrap/>
            <w:vAlign w:val="center"/>
          </w:tcPr>
          <w:p w14:paraId="72AD1BEE" w14:textId="77777777" w:rsidR="006F3160" w:rsidRDefault="006F3160">
            <w:pPr>
              <w:snapToGrid w:val="0"/>
              <w:jc w:val="center"/>
              <w:rPr>
                <w:rFonts w:ascii="宋体" w:eastAsia="宋体" w:hAnsi="宋体" w:cs="宋体" w:hint="eastAsia"/>
                <w:color w:val="000000"/>
                <w:sz w:val="22"/>
                <w:szCs w:val="22"/>
              </w:rPr>
            </w:pPr>
          </w:p>
        </w:tc>
      </w:tr>
    </w:tbl>
    <w:p w14:paraId="181954E0" w14:textId="77777777" w:rsidR="006F3160" w:rsidRDefault="006F3160">
      <w:pPr>
        <w:widowControl/>
        <w:spacing w:line="578" w:lineRule="exact"/>
        <w:jc w:val="left"/>
        <w:rPr>
          <w:rFonts w:ascii="Times New Roman" w:eastAsia="仿宋_GB2312" w:hAnsi="Times New Roman" w:cs="Times New Roman"/>
          <w:kern w:val="0"/>
          <w:sz w:val="30"/>
          <w:szCs w:val="30"/>
        </w:rPr>
      </w:pPr>
    </w:p>
    <w:sectPr w:rsidR="006F31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5DF0E"/>
    <w:multiLevelType w:val="singleLevel"/>
    <w:tmpl w:val="4D55DF0E"/>
    <w:lvl w:ilvl="0">
      <w:start w:val="3"/>
      <w:numFmt w:val="decimal"/>
      <w:suff w:val="nothing"/>
      <w:lvlText w:val="%1．"/>
      <w:lvlJc w:val="left"/>
    </w:lvl>
  </w:abstractNum>
  <w:abstractNum w:abstractNumId="1" w15:restartNumberingAfterBreak="0">
    <w:nsid w:val="50CAF001"/>
    <w:multiLevelType w:val="singleLevel"/>
    <w:tmpl w:val="50CAF001"/>
    <w:lvl w:ilvl="0">
      <w:start w:val="2"/>
      <w:numFmt w:val="decimal"/>
      <w:lvlText w:val="%1."/>
      <w:lvlJc w:val="left"/>
      <w:pPr>
        <w:tabs>
          <w:tab w:val="left" w:pos="312"/>
        </w:tabs>
      </w:pPr>
    </w:lvl>
  </w:abstractNum>
  <w:num w:numId="1" w16cid:durableId="490609368">
    <w:abstractNumId w:val="1"/>
  </w:num>
  <w:num w:numId="2" w16cid:durableId="76346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1F6862"/>
    <w:rsid w:val="00457992"/>
    <w:rsid w:val="005144A3"/>
    <w:rsid w:val="006F3160"/>
    <w:rsid w:val="00C86F16"/>
    <w:rsid w:val="043B617E"/>
    <w:rsid w:val="0D755681"/>
    <w:rsid w:val="0D9857C5"/>
    <w:rsid w:val="0E686F94"/>
    <w:rsid w:val="1332191F"/>
    <w:rsid w:val="13C609E5"/>
    <w:rsid w:val="14F54CB6"/>
    <w:rsid w:val="16074387"/>
    <w:rsid w:val="1D657687"/>
    <w:rsid w:val="2A3E6589"/>
    <w:rsid w:val="35270CDA"/>
    <w:rsid w:val="3A0A6ACB"/>
    <w:rsid w:val="417967E7"/>
    <w:rsid w:val="42963265"/>
    <w:rsid w:val="47A81BD4"/>
    <w:rsid w:val="48986E16"/>
    <w:rsid w:val="4B744A0A"/>
    <w:rsid w:val="5EE237C6"/>
    <w:rsid w:val="634263FD"/>
    <w:rsid w:val="641F6862"/>
    <w:rsid w:val="769F401E"/>
    <w:rsid w:val="7C5520DB"/>
    <w:rsid w:val="7D2F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DC2C6"/>
  <w15:docId w15:val="{FBE7579F-1416-477C-AC5E-CF13E83C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Normal (Web)"/>
    <w:basedOn w:val="a"/>
    <w:qFormat/>
    <w:rPr>
      <w:sz w:val="24"/>
    </w:rPr>
  </w:style>
  <w:style w:type="paragraph" w:styleId="a5">
    <w:name w:val="Body Text First Indent"/>
    <w:basedOn w:val="a3"/>
    <w:uiPriority w:val="99"/>
    <w:unhideWhenUsed/>
    <w:qFormat/>
    <w:pPr>
      <w:ind w:firstLineChars="100" w:firstLine="420"/>
    </w:p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坏丫头</dc:creator>
  <cp:lastModifiedBy>阳 江</cp:lastModifiedBy>
  <cp:revision>3</cp:revision>
  <dcterms:created xsi:type="dcterms:W3CDTF">2024-12-09T13:12:00Z</dcterms:created>
  <dcterms:modified xsi:type="dcterms:W3CDTF">2025-11-11T06:35:00Z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7767085AD3AF4225A770AD101C5B361A_11</vt:lpwstr>
  </property>
  <property fmtid="{D5CDD505-2E9C-101B-9397-08002B2CF9AE}" pid="4" name="KSOTemplateDocerSaveRecord">
    <vt:lpwstr>eyJoZGlkIjoiNDk1NzRlYTJhNTE1OThmNTZhYTQ1ZDJkMmZmNDg2MGEiLCJ1c2VySWQiOiIzMDI0MDA5NjUifQ==</vt:lpwstr>
  </property>
</Properties>
</file>