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B7E99">
      <w:pPr>
        <w:spacing w:line="240" w:lineRule="auto"/>
        <w:jc w:val="center"/>
        <w:rPr>
          <w:rFonts w:hint="eastAsia" w:ascii="方正仿宋_GBK" w:hAnsi="方正仿宋_GBK" w:eastAsia="方正仿宋_GBK" w:cs="方正仿宋_GBK"/>
          <w:b/>
          <w:bCs/>
          <w:sz w:val="36"/>
          <w:szCs w:val="36"/>
          <w:lang w:val="en-US" w:eastAsia="zh-CN"/>
        </w:rPr>
      </w:pPr>
      <w:r>
        <w:rPr>
          <w:rFonts w:hint="eastAsia" w:ascii="方正仿宋_GBK" w:hAnsi="方正仿宋_GBK" w:eastAsia="方正仿宋_GBK" w:cs="方正仿宋_GBK"/>
          <w:b/>
          <w:bCs/>
          <w:color w:val="333333"/>
          <w:kern w:val="0"/>
          <w:sz w:val="36"/>
          <w:szCs w:val="36"/>
        </w:rPr>
        <w:t>202</w:t>
      </w:r>
      <w:r>
        <w:rPr>
          <w:rFonts w:hint="eastAsia" w:ascii="方正仿宋_GBK" w:hAnsi="方正仿宋_GBK" w:eastAsia="方正仿宋_GBK" w:cs="方正仿宋_GBK"/>
          <w:b/>
          <w:bCs/>
          <w:color w:val="333333"/>
          <w:kern w:val="0"/>
          <w:sz w:val="36"/>
          <w:szCs w:val="36"/>
          <w:lang w:val="en-US" w:eastAsia="zh-CN"/>
        </w:rPr>
        <w:t>5年</w:t>
      </w:r>
      <w:r>
        <w:rPr>
          <w:rFonts w:hint="eastAsia" w:ascii="方正仿宋_GBK" w:hAnsi="方正仿宋_GBK" w:eastAsia="方正仿宋_GBK" w:cs="方正仿宋_GBK"/>
          <w:b/>
          <w:bCs/>
          <w:color w:val="333333"/>
          <w:kern w:val="0"/>
          <w:sz w:val="36"/>
          <w:szCs w:val="36"/>
        </w:rPr>
        <w:t>“</w:t>
      </w:r>
      <w:bookmarkStart w:id="0" w:name="_Hlk156290285"/>
      <w:r>
        <w:rPr>
          <w:rFonts w:hint="eastAsia" w:ascii="方正仿宋_GBK" w:hAnsi="方正仿宋_GBK" w:eastAsia="方正仿宋_GBK" w:cs="方正仿宋_GBK"/>
          <w:b/>
          <w:bCs/>
          <w:color w:val="333333"/>
          <w:kern w:val="0"/>
          <w:sz w:val="36"/>
          <w:szCs w:val="36"/>
        </w:rPr>
        <w:t>网络安全挑战赛</w:t>
      </w:r>
      <w:bookmarkEnd w:id="0"/>
      <w:r>
        <w:rPr>
          <w:rFonts w:hint="eastAsia" w:ascii="方正仿宋_GBK" w:hAnsi="方正仿宋_GBK" w:eastAsia="方正仿宋_GBK" w:cs="方正仿宋_GBK"/>
          <w:b/>
          <w:bCs/>
          <w:color w:val="333333"/>
          <w:kern w:val="0"/>
          <w:sz w:val="36"/>
          <w:szCs w:val="36"/>
          <w:lang w:eastAsia="zh-CN"/>
        </w:rPr>
        <w:t>”</w:t>
      </w:r>
      <w:r>
        <w:rPr>
          <w:rFonts w:hint="eastAsia" w:ascii="方正仿宋_GBK" w:hAnsi="方正仿宋_GBK" w:eastAsia="方正仿宋_GBK" w:cs="方正仿宋_GBK"/>
          <w:b/>
          <w:bCs/>
          <w:sz w:val="36"/>
          <w:szCs w:val="36"/>
          <w:lang w:val="en-US" w:eastAsia="zh-CN"/>
        </w:rPr>
        <w:t>竞赛规程</w:t>
      </w:r>
    </w:p>
    <w:p w14:paraId="3910E147">
      <w:pPr>
        <w:spacing w:line="240" w:lineRule="auto"/>
        <w:ind w:firstLine="420"/>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一、赛项名称</w:t>
      </w:r>
    </w:p>
    <w:p w14:paraId="2D4C29AD">
      <w:pPr>
        <w:spacing w:line="240" w:lineRule="auto"/>
        <w:ind w:firstLine="420"/>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网络安全挑战赛</w:t>
      </w:r>
    </w:p>
    <w:p w14:paraId="1C61BA47">
      <w:pPr>
        <w:spacing w:line="240" w:lineRule="auto"/>
        <w:ind w:firstLine="420"/>
        <w:rPr>
          <w:rFonts w:hint="default"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二、竞赛目的</w:t>
      </w:r>
    </w:p>
    <w:p w14:paraId="42BA9D87">
      <w:pPr>
        <w:spacing w:line="240" w:lineRule="auto"/>
        <w:ind w:firstLine="42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为</w:t>
      </w:r>
      <w:r>
        <w:rPr>
          <w:rFonts w:hint="eastAsia" w:ascii="方正仿宋_GBK" w:hAnsi="方正仿宋_GBK" w:eastAsia="方正仿宋_GBK" w:cs="方正仿宋_GBK"/>
          <w:sz w:val="30"/>
          <w:szCs w:val="30"/>
        </w:rPr>
        <w:t>深入学习贯彻习近平总书记关于教育强国、网络强国的重要思想以及对做好互联网时代的学校思想政治工作和意识形态工作、网络安全工作“四个坚持”的重要指示精神，组织动员师生广泛开展知识竞赛活动。大力宣传国家网络安全工作取得的重大成就，加强对《网络安全法》及相关配套法规、数据安全和个人信息保护、新技术新应用安全等宣传普及，提升广大师生网络素养、网络安全意识和防护技能，协力营造清朗网络环境。</w:t>
      </w:r>
    </w:p>
    <w:p w14:paraId="7E710BE2">
      <w:pPr>
        <w:tabs>
          <w:tab w:val="left" w:pos="640"/>
        </w:tabs>
        <w:spacing w:line="240" w:lineRule="auto"/>
        <w:ind w:firstLine="602" w:firstLineChars="200"/>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二</w:t>
      </w:r>
      <w:r>
        <w:rPr>
          <w:rFonts w:hint="eastAsia" w:ascii="方正仿宋_GBK" w:hAnsi="方正仿宋_GBK" w:eastAsia="方正仿宋_GBK" w:cs="方正仿宋_GBK"/>
          <w:b/>
          <w:bCs/>
          <w:sz w:val="30"/>
          <w:szCs w:val="30"/>
        </w:rPr>
        <w:t>、比赛时间</w:t>
      </w:r>
      <w:r>
        <w:rPr>
          <w:rFonts w:hint="eastAsia" w:ascii="方正仿宋_GBK" w:hAnsi="方正仿宋_GBK" w:eastAsia="方正仿宋_GBK" w:cs="方正仿宋_GBK"/>
          <w:b/>
          <w:bCs/>
          <w:sz w:val="30"/>
          <w:szCs w:val="30"/>
          <w:lang w:val="en-US" w:eastAsia="zh-CN"/>
        </w:rPr>
        <w:t>与地点</w:t>
      </w:r>
    </w:p>
    <w:p w14:paraId="46CFF001">
      <w:pPr>
        <w:spacing w:line="240" w:lineRule="auto"/>
        <w:ind w:firstLine="600" w:firstLineChars="200"/>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时间：</w:t>
      </w:r>
      <w:r>
        <w:rPr>
          <w:rFonts w:hint="eastAsia" w:ascii="方正仿宋_GBK" w:hAnsi="方正仿宋_GBK" w:eastAsia="方正仿宋_GBK" w:cs="方正仿宋_GBK"/>
          <w:sz w:val="30"/>
          <w:szCs w:val="30"/>
        </w:rPr>
        <w:t>2024年</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16</w:t>
      </w:r>
      <w:r>
        <w:rPr>
          <w:rFonts w:hint="eastAsia" w:ascii="方正仿宋_GBK" w:hAnsi="方正仿宋_GBK" w:eastAsia="方正仿宋_GBK" w:cs="方正仿宋_GBK"/>
          <w:sz w:val="30"/>
          <w:szCs w:val="30"/>
        </w:rPr>
        <w:t>日</w:t>
      </w:r>
      <w:r>
        <w:rPr>
          <w:rFonts w:hint="eastAsia" w:ascii="方正仿宋_GBK" w:hAnsi="方正仿宋_GBK" w:eastAsia="方正仿宋_GBK" w:cs="方正仿宋_GBK"/>
          <w:sz w:val="30"/>
          <w:szCs w:val="30"/>
          <w:lang w:val="en-US" w:eastAsia="zh-CN"/>
        </w:rPr>
        <w:t>14:30-17：:30</w:t>
      </w:r>
    </w:p>
    <w:p w14:paraId="79C0786F">
      <w:pPr>
        <w:spacing w:line="240" w:lineRule="auto"/>
        <w:ind w:firstLine="600" w:firstLineChars="200"/>
        <w:rPr>
          <w:rFonts w:hint="eastAsia" w:ascii="方正仿宋_GBK" w:hAnsi="方正仿宋_GBK" w:eastAsia="方正仿宋_GBK" w:cs="方正仿宋_GBK"/>
          <w:sz w:val="30"/>
          <w:szCs w:val="30"/>
          <w:lang w:val="en-US"/>
        </w:rPr>
      </w:pPr>
      <w:r>
        <w:rPr>
          <w:rFonts w:hint="eastAsia" w:ascii="方正仿宋_GBK" w:hAnsi="方正仿宋_GBK" w:eastAsia="方正仿宋_GBK" w:cs="方正仿宋_GBK"/>
          <w:sz w:val="30"/>
          <w:szCs w:val="30"/>
        </w:rPr>
        <w:t>地点</w:t>
      </w:r>
      <w:r>
        <w:rPr>
          <w:rFonts w:hint="eastAsia" w:ascii="方正仿宋_GBK" w:hAnsi="方正仿宋_GBK" w:eastAsia="方正仿宋_GBK" w:cs="方正仿宋_GBK"/>
          <w:sz w:val="30"/>
          <w:szCs w:val="30"/>
          <w:lang w:val="en-US" w:eastAsia="zh-CN"/>
        </w:rPr>
        <w:t>:学院实训楼5楼</w:t>
      </w:r>
    </w:p>
    <w:p w14:paraId="2D6FCC09">
      <w:pPr>
        <w:spacing w:line="240"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b/>
          <w:bCs/>
          <w:sz w:val="30"/>
          <w:szCs w:val="30"/>
        </w:rPr>
        <w:t xml:space="preserve">  </w:t>
      </w:r>
      <w:r>
        <w:rPr>
          <w:rFonts w:hint="eastAsia"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rPr>
        <w:t>三、</w:t>
      </w:r>
      <w:r>
        <w:rPr>
          <w:rFonts w:hint="eastAsia" w:ascii="方正仿宋_GBK" w:hAnsi="方正仿宋_GBK" w:eastAsia="方正仿宋_GBK" w:cs="方正仿宋_GBK"/>
          <w:b/>
          <w:bCs/>
          <w:sz w:val="30"/>
          <w:szCs w:val="30"/>
          <w:lang w:val="en-US" w:eastAsia="zh-CN"/>
        </w:rPr>
        <w:t>承办</w:t>
      </w:r>
      <w:r>
        <w:rPr>
          <w:rFonts w:hint="eastAsia" w:ascii="方正仿宋_GBK" w:hAnsi="方正仿宋_GBK" w:eastAsia="方正仿宋_GBK" w:cs="方正仿宋_GBK"/>
          <w:b/>
          <w:bCs/>
          <w:sz w:val="30"/>
          <w:szCs w:val="30"/>
        </w:rPr>
        <w:t>单位</w:t>
      </w:r>
    </w:p>
    <w:p w14:paraId="62CF77E9">
      <w:pPr>
        <w:spacing w:line="240" w:lineRule="auto"/>
        <w:ind w:firstLine="600" w:firstLineChars="200"/>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本赛项由软件工程学院承办。</w:t>
      </w:r>
    </w:p>
    <w:p w14:paraId="49BF9FEF">
      <w:pPr>
        <w:tabs>
          <w:tab w:val="left" w:pos="640"/>
        </w:tabs>
        <w:spacing w:line="240" w:lineRule="auto"/>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四、竞赛要求</w:t>
      </w:r>
    </w:p>
    <w:p w14:paraId="10EE33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 xml:space="preserve"> 1.请各参赛人员</w:t>
      </w:r>
      <w:r>
        <w:rPr>
          <w:rFonts w:hint="eastAsia" w:ascii="方正仿宋_GBK" w:hAnsi="方正仿宋_GBK" w:eastAsia="方正仿宋_GBK" w:cs="方正仿宋_GBK"/>
          <w:sz w:val="30"/>
          <w:szCs w:val="30"/>
          <w:lang w:val="en-US" w:eastAsia="zh-CN"/>
        </w:rPr>
        <w:t>于</w:t>
      </w:r>
      <w:r>
        <w:rPr>
          <w:rFonts w:hint="eastAsia" w:ascii="方正仿宋_GBK" w:hAnsi="方正仿宋_GBK" w:eastAsia="方正仿宋_GBK" w:cs="方正仿宋_GBK"/>
          <w:sz w:val="30"/>
          <w:szCs w:val="30"/>
        </w:rPr>
        <w:t>202</w:t>
      </w:r>
      <w:r>
        <w:rPr>
          <w:rFonts w:hint="eastAsia" w:ascii="方正仿宋_GBK" w:hAnsi="方正仿宋_GBK" w:eastAsia="方正仿宋_GBK" w:cs="方正仿宋_GBK"/>
          <w:sz w:val="30"/>
          <w:szCs w:val="30"/>
          <w:lang w:val="en-US" w:eastAsia="zh-CN"/>
        </w:rPr>
        <w:t>5</w:t>
      </w: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日</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lang w:val="en-US" w:eastAsia="zh-CN"/>
        </w:rPr>
        <w:t>中午12点前完成</w:t>
      </w:r>
      <w:r>
        <w:rPr>
          <w:rFonts w:hint="eastAsia" w:ascii="方正仿宋_GBK" w:hAnsi="方正仿宋_GBK" w:eastAsia="方正仿宋_GBK" w:cs="方正仿宋_GBK"/>
          <w:sz w:val="30"/>
          <w:szCs w:val="30"/>
        </w:rPr>
        <w:t>报名；</w:t>
      </w:r>
    </w:p>
    <w:p w14:paraId="7D50280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2.本次比赛采用理论答题和CTF夺旗赛结合的形式；</w:t>
      </w:r>
    </w:p>
    <w:p w14:paraId="14EA866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3.为了帮助大家熟悉平台的使用，组委会会在赛前组织线上培训</w:t>
      </w:r>
      <w:r>
        <w:rPr>
          <w:rFonts w:hint="eastAsia" w:ascii="方正仿宋_GBK" w:hAnsi="方正仿宋_GBK" w:eastAsia="方正仿宋_GBK" w:cs="方正仿宋_GBK"/>
          <w:sz w:val="30"/>
          <w:szCs w:val="30"/>
          <w:lang w:eastAsia="zh-CN"/>
        </w:rPr>
        <w:t>。</w:t>
      </w:r>
    </w:p>
    <w:p w14:paraId="02B0C84A">
      <w:pPr>
        <w:tabs>
          <w:tab w:val="left" w:pos="640"/>
        </w:tabs>
        <w:spacing w:line="240" w:lineRule="auto"/>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五、报名</w:t>
      </w:r>
      <w:r>
        <w:rPr>
          <w:rFonts w:hint="eastAsia" w:ascii="方正仿宋_GBK" w:hAnsi="方正仿宋_GBK" w:eastAsia="方正仿宋_GBK" w:cs="方正仿宋_GBK"/>
          <w:b/>
          <w:bCs/>
          <w:sz w:val="30"/>
          <w:szCs w:val="30"/>
          <w:lang w:val="en-US" w:eastAsia="zh-CN"/>
        </w:rPr>
        <w:t>时间与</w:t>
      </w:r>
      <w:r>
        <w:rPr>
          <w:rFonts w:hint="eastAsia" w:ascii="方正仿宋_GBK" w:hAnsi="方正仿宋_GBK" w:eastAsia="方正仿宋_GBK" w:cs="方正仿宋_GBK"/>
          <w:b/>
          <w:bCs/>
          <w:sz w:val="30"/>
          <w:szCs w:val="30"/>
        </w:rPr>
        <w:t>方式</w:t>
      </w:r>
    </w:p>
    <w:p w14:paraId="219F5A38">
      <w:pPr>
        <w:spacing w:line="240" w:lineRule="auto"/>
        <w:ind w:firstLine="42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（一）报名时间</w:t>
      </w:r>
    </w:p>
    <w:p w14:paraId="65A47CF4">
      <w:pPr>
        <w:spacing w:line="240" w:lineRule="auto"/>
        <w:ind w:firstLine="42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2024年</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7</w:t>
      </w:r>
      <w:r>
        <w:rPr>
          <w:rFonts w:hint="eastAsia" w:ascii="方正仿宋_GBK" w:hAnsi="方正仿宋_GBK" w:eastAsia="方正仿宋_GBK" w:cs="方正仿宋_GBK"/>
          <w:sz w:val="30"/>
          <w:szCs w:val="30"/>
        </w:rPr>
        <w:t>日——2024年</w:t>
      </w: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14</w:t>
      </w:r>
      <w:r>
        <w:rPr>
          <w:rFonts w:hint="eastAsia" w:ascii="方正仿宋_GBK" w:hAnsi="方正仿宋_GBK" w:eastAsia="方正仿宋_GBK" w:cs="方正仿宋_GBK"/>
          <w:sz w:val="30"/>
          <w:szCs w:val="30"/>
        </w:rPr>
        <w:t>日</w:t>
      </w:r>
    </w:p>
    <w:p w14:paraId="36E9666B">
      <w:pPr>
        <w:spacing w:line="240" w:lineRule="auto"/>
        <w:ind w:firstLine="420"/>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（二）报名</w:t>
      </w:r>
      <w:r>
        <w:rPr>
          <w:rFonts w:hint="eastAsia" w:ascii="方正仿宋_GBK" w:hAnsi="方正仿宋_GBK" w:eastAsia="方正仿宋_GBK" w:cs="方正仿宋_GBK"/>
          <w:sz w:val="30"/>
          <w:szCs w:val="30"/>
          <w:lang w:val="en-US" w:eastAsia="zh-CN"/>
        </w:rPr>
        <w:t>方式</w:t>
      </w:r>
    </w:p>
    <w:p w14:paraId="5DBBC81C">
      <w:pPr>
        <w:spacing w:line="240" w:lineRule="auto"/>
        <w:ind w:firstLine="42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软件工程学院报名联系人： </w:t>
      </w:r>
      <w:r>
        <w:rPr>
          <w:rFonts w:hint="eastAsia" w:ascii="方正仿宋_GBK" w:hAnsi="方正仿宋_GBK" w:eastAsia="方正仿宋_GBK" w:cs="方正仿宋_GBK"/>
          <w:sz w:val="30"/>
          <w:szCs w:val="30"/>
          <w:lang w:val="en-US" w:eastAsia="zh-CN"/>
        </w:rPr>
        <w:t>陈小永18555521830</w:t>
      </w:r>
      <w:r>
        <w:rPr>
          <w:rFonts w:hint="eastAsia" w:ascii="方正仿宋_GBK" w:hAnsi="方正仿宋_GBK" w:eastAsia="方正仿宋_GBK" w:cs="方正仿宋_GBK"/>
          <w:sz w:val="30"/>
          <w:szCs w:val="30"/>
        </w:rPr>
        <w:t>地点：信息楼中515，以班级为单位提交报名信息。</w:t>
      </w:r>
    </w:p>
    <w:p w14:paraId="5CC8394D">
      <w:pPr>
        <w:spacing w:line="240" w:lineRule="auto"/>
        <w:ind w:firstLine="42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信息工程学院报名联系人：</w:t>
      </w:r>
      <w:r>
        <w:rPr>
          <w:rFonts w:hint="eastAsia" w:ascii="方正仿宋_GBK" w:hAnsi="方正仿宋_GBK" w:eastAsia="方正仿宋_GBK" w:cs="方正仿宋_GBK"/>
          <w:sz w:val="30"/>
          <w:szCs w:val="30"/>
          <w:lang w:val="en-US" w:eastAsia="zh-CN"/>
        </w:rPr>
        <w:t>杨旭</w:t>
      </w:r>
      <w:r>
        <w:rPr>
          <w:rFonts w:hint="eastAsia" w:ascii="方正仿宋_GBK" w:hAnsi="方正仿宋_GBK" w:eastAsia="方正仿宋_GBK" w:cs="方正仿宋_GBK"/>
          <w:sz w:val="30"/>
          <w:szCs w:val="30"/>
        </w:rPr>
        <w:t>13</w:t>
      </w:r>
      <w:r>
        <w:rPr>
          <w:rFonts w:hint="eastAsia" w:ascii="方正仿宋_GBK" w:hAnsi="方正仿宋_GBK" w:eastAsia="方正仿宋_GBK" w:cs="方正仿宋_GBK"/>
          <w:sz w:val="30"/>
          <w:szCs w:val="30"/>
          <w:lang w:val="en-US" w:eastAsia="zh-CN"/>
        </w:rPr>
        <w:t>855200530</w:t>
      </w:r>
      <w:r>
        <w:rPr>
          <w:rFonts w:hint="eastAsia" w:ascii="方正仿宋_GBK" w:hAnsi="方正仿宋_GBK" w:eastAsia="方正仿宋_GBK" w:cs="方正仿宋_GBK"/>
          <w:sz w:val="30"/>
          <w:szCs w:val="30"/>
        </w:rPr>
        <w:t xml:space="preserve">  地点：信息楼中515 , 以班级为单位提交报名信息。</w:t>
      </w:r>
    </w:p>
    <w:p w14:paraId="57D163BC">
      <w:pPr>
        <w:spacing w:line="240" w:lineRule="auto"/>
        <w:ind w:firstLine="420"/>
        <w:rPr>
          <w:rFonts w:hint="default"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说明：竞赛报名表见附件1</w:t>
      </w:r>
    </w:p>
    <w:p w14:paraId="4AA24BCF">
      <w:pPr>
        <w:tabs>
          <w:tab w:val="left" w:pos="640"/>
        </w:tabs>
        <w:spacing w:line="240" w:lineRule="auto"/>
        <w:ind w:firstLine="602" w:firstLineChars="200"/>
        <w:rPr>
          <w:rFonts w:hint="eastAsia" w:ascii="方正仿宋_GBK" w:hAnsi="方正仿宋_GBK" w:eastAsia="方正仿宋_GBK" w:cs="方正仿宋_GBK"/>
          <w:b/>
          <w:bCs/>
          <w:sz w:val="30"/>
          <w:szCs w:val="30"/>
        </w:rPr>
      </w:pPr>
      <w:r>
        <w:rPr>
          <w:rFonts w:hint="eastAsia" w:ascii="方正仿宋_GBK" w:hAnsi="方正仿宋_GBK" w:eastAsia="方正仿宋_GBK" w:cs="方正仿宋_GBK"/>
          <w:b/>
          <w:bCs/>
          <w:sz w:val="30"/>
          <w:szCs w:val="30"/>
        </w:rPr>
        <w:t>六、竞赛步骤</w:t>
      </w:r>
    </w:p>
    <w:p w14:paraId="0054A306">
      <w:pPr>
        <w:spacing w:line="240"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（一）</w:t>
      </w:r>
      <w:bookmarkStart w:id="1" w:name="_Hlk156578112"/>
      <w:r>
        <w:rPr>
          <w:rFonts w:hint="eastAsia" w:ascii="方正仿宋_GBK" w:hAnsi="方正仿宋_GBK" w:eastAsia="方正仿宋_GBK" w:cs="方正仿宋_GBK"/>
          <w:sz w:val="30"/>
          <w:szCs w:val="30"/>
        </w:rPr>
        <w:t>竞赛平台</w:t>
      </w:r>
      <w:bookmarkEnd w:id="1"/>
    </w:p>
    <w:p w14:paraId="426E0BA3">
      <w:pPr>
        <w:spacing w:line="240" w:lineRule="auto"/>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比赛平台地址、账号密码于</w:t>
      </w:r>
      <w:r>
        <w:rPr>
          <w:rFonts w:hint="eastAsia" w:ascii="方正仿宋_GBK" w:hAnsi="方正仿宋_GBK" w:eastAsia="方正仿宋_GBK" w:cs="方正仿宋_GBK"/>
          <w:sz w:val="30"/>
          <w:szCs w:val="30"/>
          <w:lang w:val="en-US" w:eastAsia="zh-CN"/>
        </w:rPr>
        <w:t>赛前</w:t>
      </w:r>
      <w:r>
        <w:rPr>
          <w:rFonts w:hint="eastAsia" w:ascii="方正仿宋_GBK" w:hAnsi="方正仿宋_GBK" w:eastAsia="方正仿宋_GBK" w:cs="方正仿宋_GBK"/>
          <w:sz w:val="30"/>
          <w:szCs w:val="30"/>
        </w:rPr>
        <w:t>公布。届时将通过短信方式发送至各选手收件箱，请及时查收。各队可以使用接收到的账号和密码登陆比赛平台进行登录答题。</w:t>
      </w:r>
    </w:p>
    <w:p w14:paraId="37CE5082">
      <w:pPr>
        <w:spacing w:line="240" w:lineRule="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（二）竞赛形式</w:t>
      </w:r>
    </w:p>
    <w:p w14:paraId="0A03D1F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此次比赛为团队赛，每支队伍</w:t>
      </w:r>
      <w:r>
        <w:rPr>
          <w:rFonts w:hint="eastAsia" w:ascii="方正仿宋_GBK" w:hAnsi="方正仿宋_GBK" w:eastAsia="方正仿宋_GBK" w:cs="方正仿宋_GBK"/>
          <w:sz w:val="30"/>
          <w:szCs w:val="30"/>
          <w:lang w:val="en-US" w:eastAsia="zh-CN"/>
        </w:rPr>
        <w:t>2</w:t>
      </w:r>
      <w:r>
        <w:rPr>
          <w:rFonts w:hint="eastAsia" w:ascii="方正仿宋_GBK" w:hAnsi="方正仿宋_GBK" w:eastAsia="方正仿宋_GBK" w:cs="方正仿宋_GBK"/>
          <w:sz w:val="30"/>
          <w:szCs w:val="30"/>
        </w:rPr>
        <w:t>名队员</w:t>
      </w:r>
      <w:r>
        <w:rPr>
          <w:rFonts w:hint="eastAsia" w:ascii="方正仿宋_GBK" w:hAnsi="方正仿宋_GBK" w:eastAsia="方正仿宋_GBK" w:cs="方正仿宋_GBK"/>
          <w:sz w:val="30"/>
          <w:szCs w:val="30"/>
          <w:lang w:val="en-US" w:eastAsia="zh-CN"/>
        </w:rPr>
        <w:t>；</w:t>
      </w:r>
      <w:r>
        <w:rPr>
          <w:rFonts w:hint="eastAsia" w:ascii="方正仿宋_GBK" w:hAnsi="方正仿宋_GBK" w:eastAsia="方正仿宋_GBK" w:cs="方正仿宋_GBK"/>
          <w:sz w:val="30"/>
          <w:szCs w:val="30"/>
        </w:rPr>
        <w:t>比赛开始后，使用账号登录进行比赛，具体方式如下：</w:t>
      </w:r>
    </w:p>
    <w:p w14:paraId="7F3F5E4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1.登陆线上竞赛平台；</w:t>
      </w:r>
    </w:p>
    <w:p w14:paraId="73BF3A2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2.所有参赛人员账号登陆等待开始；</w:t>
      </w:r>
    </w:p>
    <w:p w14:paraId="5C4CB08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3.比赛开始后，进入答题界面，并进行答题</w:t>
      </w:r>
      <w:r>
        <w:rPr>
          <w:rFonts w:hint="eastAsia" w:ascii="方正仿宋_GBK" w:hAnsi="方正仿宋_GBK" w:eastAsia="方正仿宋_GBK" w:cs="方正仿宋_GBK"/>
          <w:sz w:val="30"/>
          <w:szCs w:val="30"/>
          <w:lang w:eastAsia="zh-CN"/>
        </w:rPr>
        <w:t>。</w:t>
      </w:r>
    </w:p>
    <w:p w14:paraId="7C8F983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注：需在比赛结束之前按照要求提交赛题答案。</w:t>
      </w:r>
    </w:p>
    <w:p w14:paraId="7B210A85">
      <w:pPr>
        <w:spacing w:line="240" w:lineRule="auto"/>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w:t>
      </w:r>
      <w:r>
        <w:rPr>
          <w:rFonts w:hint="eastAsia" w:ascii="方正仿宋_GBK" w:hAnsi="方正仿宋_GBK" w:eastAsia="方正仿宋_GBK" w:cs="方正仿宋_GBK"/>
          <w:sz w:val="30"/>
          <w:szCs w:val="30"/>
          <w:lang w:val="en-US" w:eastAsia="zh-CN"/>
        </w:rPr>
        <w:t>评分标准</w:t>
      </w:r>
    </w:p>
    <w:p w14:paraId="0FD1A10C">
      <w:pPr>
        <w:pStyle w:val="2"/>
        <w:pageBreakBefore w:val="0"/>
        <w:numPr>
          <w:ilvl w:val="0"/>
          <w:numId w:val="0"/>
        </w:numPr>
        <w:kinsoku/>
        <w:wordWrap/>
        <w:overflowPunct/>
        <w:topLinePunct w:val="0"/>
        <w:autoSpaceDE/>
        <w:autoSpaceDN/>
        <w:bidi w:val="0"/>
        <w:adjustRightInd/>
        <w:snapToGrid/>
        <w:spacing w:before="0" w:after="0" w:line="240" w:lineRule="auto"/>
        <w:ind w:firstLine="600" w:firstLineChars="200"/>
        <w:textAlignment w:val="auto"/>
        <w:rPr>
          <w:rFonts w:hint="eastAsia" w:ascii="方正仿宋_GBK" w:hAnsi="方正仿宋_GBK" w:eastAsia="方正仿宋_GBK" w:cs="方正仿宋_GBK"/>
          <w:b w:val="0"/>
          <w:color w:val="auto"/>
          <w:sz w:val="30"/>
          <w:szCs w:val="30"/>
          <w:highlight w:val="none"/>
          <w:lang w:eastAsia="zh-Hans"/>
        </w:rPr>
      </w:pPr>
      <w:r>
        <w:rPr>
          <w:rFonts w:hint="eastAsia" w:ascii="方正仿宋_GBK" w:hAnsi="方正仿宋_GBK" w:eastAsia="方正仿宋_GBK" w:cs="方正仿宋_GBK"/>
          <w:b w:val="0"/>
          <w:color w:val="auto"/>
          <w:sz w:val="30"/>
          <w:szCs w:val="30"/>
          <w:highlight w:val="none"/>
          <w:lang w:val="en-US" w:eastAsia="zh-CN"/>
        </w:rPr>
        <w:t>1、</w:t>
      </w:r>
      <w:r>
        <w:rPr>
          <w:rFonts w:hint="eastAsia" w:ascii="方正仿宋_GBK" w:hAnsi="方正仿宋_GBK" w:eastAsia="方正仿宋_GBK" w:cs="方正仿宋_GBK"/>
          <w:b w:val="0"/>
          <w:color w:val="auto"/>
          <w:sz w:val="30"/>
          <w:szCs w:val="30"/>
          <w:highlight w:val="none"/>
          <w:lang w:val="en-US" w:eastAsia="zh-Hans"/>
        </w:rPr>
        <w:t>得分标准</w:t>
      </w:r>
    </w:p>
    <w:p w14:paraId="7E87C38D">
      <w:pPr>
        <w:pStyle w:val="8"/>
        <w:pageBreakBefore w:val="0"/>
        <w:kinsoku/>
        <w:wordWrap/>
        <w:overflowPunct/>
        <w:topLinePunct w:val="0"/>
        <w:autoSpaceDE/>
        <w:autoSpaceDN/>
        <w:bidi w:val="0"/>
        <w:adjustRightInd/>
        <w:snapToGrid/>
        <w:spacing w:line="240" w:lineRule="auto"/>
        <w:ind w:firstLine="600" w:firstLineChars="200"/>
        <w:jc w:val="both"/>
        <w:textAlignment w:val="auto"/>
        <w:rPr>
          <w:rFonts w:hint="eastAsia" w:ascii="方正仿宋_GBK" w:hAnsi="方正仿宋_GBK" w:eastAsia="方正仿宋_GBK" w:cs="方正仿宋_GBK"/>
          <w:color w:val="auto"/>
          <w:sz w:val="30"/>
          <w:szCs w:val="30"/>
          <w:highlight w:val="none"/>
          <w:lang w:eastAsia="zh-Hans"/>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Hans"/>
        </w:rPr>
        <w:t>网络安全知识竞赛</w:t>
      </w:r>
    </w:p>
    <w:p w14:paraId="3753F338">
      <w:pPr>
        <w:pStyle w:val="8"/>
        <w:pageBreakBefore w:val="0"/>
        <w:kinsoku/>
        <w:wordWrap/>
        <w:overflowPunct/>
        <w:topLinePunct w:val="0"/>
        <w:autoSpaceDE/>
        <w:autoSpaceDN/>
        <w:bidi w:val="0"/>
        <w:adjustRightInd/>
        <w:snapToGrid/>
        <w:spacing w:line="240" w:lineRule="auto"/>
        <w:ind w:firstLine="600" w:firstLineChars="200"/>
        <w:jc w:val="both"/>
        <w:textAlignment w:val="auto"/>
        <w:rPr>
          <w:rFonts w:hint="eastAsia"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网络安全知识竞赛</w:t>
      </w:r>
      <w:r>
        <w:rPr>
          <w:rFonts w:hint="eastAsia" w:ascii="方正仿宋_GBK" w:hAnsi="方正仿宋_GBK" w:eastAsia="方正仿宋_GBK" w:cs="方正仿宋_GBK"/>
          <w:color w:val="auto"/>
          <w:sz w:val="30"/>
          <w:szCs w:val="30"/>
          <w:highlight w:val="none"/>
          <w:lang w:val="en-US" w:eastAsia="zh-CN"/>
        </w:rPr>
        <w:t>为选择题型</w:t>
      </w:r>
      <w:r>
        <w:rPr>
          <w:rFonts w:hint="eastAsia" w:ascii="方正仿宋_GBK" w:hAnsi="方正仿宋_GBK" w:eastAsia="方正仿宋_GBK" w:cs="方正仿宋_GBK"/>
          <w:color w:val="auto"/>
          <w:sz w:val="30"/>
          <w:szCs w:val="30"/>
          <w:highlight w:val="none"/>
        </w:rPr>
        <w:t>，</w:t>
      </w: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rPr>
        <w:t>0道题每题</w:t>
      </w:r>
      <w:r>
        <w:rPr>
          <w:rFonts w:hint="eastAsia" w:ascii="方正仿宋_GBK" w:hAnsi="方正仿宋_GBK" w:eastAsia="方正仿宋_GBK" w:cs="方正仿宋_GBK"/>
          <w:color w:val="auto"/>
          <w:sz w:val="30"/>
          <w:szCs w:val="30"/>
          <w:highlight w:val="none"/>
          <w:lang w:val="en-US" w:eastAsia="zh-CN"/>
        </w:rPr>
        <w:t>5</w:t>
      </w:r>
      <w:r>
        <w:rPr>
          <w:rFonts w:hint="eastAsia" w:ascii="方正仿宋_GBK" w:hAnsi="方正仿宋_GBK" w:eastAsia="方正仿宋_GBK" w:cs="方正仿宋_GBK"/>
          <w:color w:val="auto"/>
          <w:sz w:val="30"/>
          <w:szCs w:val="30"/>
          <w:highlight w:val="none"/>
        </w:rPr>
        <w:t>分总分</w:t>
      </w: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rPr>
        <w:t>00分。</w:t>
      </w:r>
    </w:p>
    <w:p w14:paraId="584C4B3D">
      <w:pPr>
        <w:pStyle w:val="8"/>
        <w:pageBreakBefore w:val="0"/>
        <w:kinsoku/>
        <w:wordWrap/>
        <w:overflowPunct/>
        <w:topLinePunct w:val="0"/>
        <w:autoSpaceDE/>
        <w:autoSpaceDN/>
        <w:bidi w:val="0"/>
        <w:adjustRightInd/>
        <w:snapToGrid/>
        <w:spacing w:line="240" w:lineRule="auto"/>
        <w:ind w:firstLine="600" w:firstLineChars="200"/>
        <w:jc w:val="both"/>
        <w:textAlignment w:val="auto"/>
        <w:rPr>
          <w:rFonts w:hint="eastAsia" w:ascii="方正仿宋_GBK" w:hAnsi="方正仿宋_GBK" w:eastAsia="方正仿宋_GBK" w:cs="方正仿宋_GBK"/>
          <w:color w:val="auto"/>
          <w:sz w:val="30"/>
          <w:szCs w:val="30"/>
          <w:highlight w:val="none"/>
          <w:lang w:eastAsia="zh-Hans"/>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2）</w:t>
      </w:r>
      <w:r>
        <w:rPr>
          <w:rFonts w:hint="eastAsia" w:ascii="方正仿宋_GBK" w:hAnsi="方正仿宋_GBK" w:eastAsia="方正仿宋_GBK" w:cs="方正仿宋_GBK"/>
          <w:color w:val="auto"/>
          <w:sz w:val="30"/>
          <w:szCs w:val="30"/>
          <w:highlight w:val="none"/>
          <w:lang w:eastAsia="zh-Hans"/>
        </w:rPr>
        <w:t xml:space="preserve"> CTF夺旗赛</w:t>
      </w:r>
    </w:p>
    <w:p w14:paraId="40E5EB89">
      <w:pPr>
        <w:pStyle w:val="8"/>
        <w:pageBreakBefore w:val="0"/>
        <w:kinsoku/>
        <w:wordWrap/>
        <w:overflowPunct/>
        <w:topLinePunct w:val="0"/>
        <w:autoSpaceDE/>
        <w:autoSpaceDN/>
        <w:bidi w:val="0"/>
        <w:adjustRightInd/>
        <w:snapToGrid/>
        <w:spacing w:line="240" w:lineRule="auto"/>
        <w:ind w:firstLine="600" w:firstLineChars="200"/>
        <w:jc w:val="both"/>
        <w:textAlignment w:val="auto"/>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rPr>
        <w:t>夺旗赛采用积分制，每个靶标环境的初始分值根据难易度划分</w:t>
      </w:r>
      <w:r>
        <w:rPr>
          <w:rFonts w:hint="eastAsia" w:ascii="方正仿宋_GBK" w:hAnsi="方正仿宋_GBK" w:eastAsia="方正仿宋_GBK" w:cs="方正仿宋_GBK"/>
          <w:color w:val="auto"/>
          <w:sz w:val="30"/>
          <w:szCs w:val="30"/>
          <w:highlight w:val="none"/>
          <w:lang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147"/>
        <w:gridCol w:w="2128"/>
        <w:gridCol w:w="1894"/>
      </w:tblGrid>
      <w:tr w14:paraId="0D4B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shd w:val="clear" w:color="auto" w:fill="7DDED6" w:themeFill="accent5" w:themeFillTint="99"/>
            <w:vAlign w:val="top"/>
          </w:tcPr>
          <w:p w14:paraId="5E250873">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Hans"/>
              </w:rPr>
            </w:pPr>
            <w:r>
              <w:rPr>
                <w:rFonts w:hint="eastAsia" w:ascii="方正仿宋_GBK" w:hAnsi="方正仿宋_GBK" w:eastAsia="方正仿宋_GBK" w:cs="方正仿宋_GBK"/>
                <w:color w:val="auto"/>
                <w:sz w:val="30"/>
                <w:szCs w:val="30"/>
                <w:highlight w:val="none"/>
                <w:lang w:val="en-US" w:eastAsia="zh-Hans"/>
              </w:rPr>
              <w:t>题型</w:t>
            </w:r>
          </w:p>
        </w:tc>
        <w:tc>
          <w:tcPr>
            <w:tcW w:w="2147" w:type="dxa"/>
            <w:shd w:val="clear" w:color="auto" w:fill="7DDED6" w:themeFill="accent5" w:themeFillTint="99"/>
            <w:vAlign w:val="top"/>
          </w:tcPr>
          <w:p w14:paraId="6E191B43">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Hans"/>
              </w:rPr>
            </w:pPr>
            <w:r>
              <w:rPr>
                <w:rFonts w:hint="eastAsia" w:ascii="方正仿宋_GBK" w:hAnsi="方正仿宋_GBK" w:eastAsia="方正仿宋_GBK" w:cs="方正仿宋_GBK"/>
                <w:color w:val="auto"/>
                <w:sz w:val="30"/>
                <w:szCs w:val="30"/>
                <w:highlight w:val="none"/>
                <w:lang w:val="en-US" w:eastAsia="zh-Hans"/>
              </w:rPr>
              <w:t>数量</w:t>
            </w:r>
          </w:p>
        </w:tc>
        <w:tc>
          <w:tcPr>
            <w:tcW w:w="2128" w:type="dxa"/>
            <w:shd w:val="clear" w:color="auto" w:fill="7DDED6" w:themeFill="accent5" w:themeFillTint="99"/>
            <w:vAlign w:val="top"/>
          </w:tcPr>
          <w:p w14:paraId="3A651173">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分数</w:t>
            </w:r>
          </w:p>
        </w:tc>
        <w:tc>
          <w:tcPr>
            <w:tcW w:w="1894" w:type="dxa"/>
            <w:shd w:val="clear" w:color="auto" w:fill="7DDED6" w:themeFill="accent5" w:themeFillTint="99"/>
            <w:vAlign w:val="top"/>
          </w:tcPr>
          <w:p w14:paraId="1819178A">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总分</w:t>
            </w:r>
          </w:p>
        </w:tc>
      </w:tr>
      <w:tr w14:paraId="236C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14:paraId="0574A90A">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Hans"/>
              </w:rPr>
            </w:pPr>
            <w:r>
              <w:rPr>
                <w:rFonts w:hint="eastAsia" w:ascii="方正仿宋_GBK" w:hAnsi="方正仿宋_GBK" w:eastAsia="方正仿宋_GBK" w:cs="方正仿宋_GBK"/>
                <w:color w:val="auto"/>
                <w:sz w:val="30"/>
                <w:szCs w:val="30"/>
                <w:highlight w:val="none"/>
                <w:lang w:val="en-US" w:eastAsia="zh-Hans"/>
              </w:rPr>
              <w:t>WEB</w:t>
            </w:r>
          </w:p>
        </w:tc>
        <w:tc>
          <w:tcPr>
            <w:tcW w:w="2147" w:type="dxa"/>
            <w:vAlign w:val="top"/>
          </w:tcPr>
          <w:p w14:paraId="3B6FA994">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w:t>
            </w:r>
          </w:p>
        </w:tc>
        <w:tc>
          <w:tcPr>
            <w:tcW w:w="2128" w:type="dxa"/>
            <w:vAlign w:val="top"/>
          </w:tcPr>
          <w:p w14:paraId="636DE297">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100</w:t>
            </w:r>
          </w:p>
        </w:tc>
        <w:tc>
          <w:tcPr>
            <w:tcW w:w="1894" w:type="dxa"/>
            <w:vAlign w:val="top"/>
          </w:tcPr>
          <w:p w14:paraId="53AB2D4C">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300</w:t>
            </w:r>
          </w:p>
        </w:tc>
      </w:tr>
      <w:tr w14:paraId="4007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14:paraId="7E7D9879">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Hans"/>
              </w:rPr>
            </w:pPr>
            <w:r>
              <w:rPr>
                <w:rFonts w:hint="eastAsia" w:ascii="方正仿宋_GBK" w:hAnsi="方正仿宋_GBK" w:eastAsia="方正仿宋_GBK" w:cs="方正仿宋_GBK"/>
                <w:color w:val="auto"/>
                <w:sz w:val="30"/>
                <w:szCs w:val="30"/>
                <w:highlight w:val="none"/>
                <w:lang w:val="en-US" w:eastAsia="zh-Hans"/>
              </w:rPr>
              <w:t>CRYPTO</w:t>
            </w:r>
          </w:p>
        </w:tc>
        <w:tc>
          <w:tcPr>
            <w:tcW w:w="2147" w:type="dxa"/>
            <w:vAlign w:val="top"/>
          </w:tcPr>
          <w:p w14:paraId="3E4D8847">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w:t>
            </w:r>
          </w:p>
        </w:tc>
        <w:tc>
          <w:tcPr>
            <w:tcW w:w="2128" w:type="dxa"/>
            <w:vAlign w:val="top"/>
          </w:tcPr>
          <w:p w14:paraId="1A59FCE2">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50</w:t>
            </w:r>
          </w:p>
        </w:tc>
        <w:tc>
          <w:tcPr>
            <w:tcW w:w="1894" w:type="dxa"/>
            <w:vAlign w:val="top"/>
          </w:tcPr>
          <w:p w14:paraId="540F40E3">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200</w:t>
            </w:r>
          </w:p>
        </w:tc>
      </w:tr>
      <w:tr w14:paraId="4D8F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14:paraId="26A59247">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Hans"/>
              </w:rPr>
            </w:pPr>
            <w:r>
              <w:rPr>
                <w:rFonts w:hint="eastAsia" w:ascii="方正仿宋_GBK" w:hAnsi="方正仿宋_GBK" w:eastAsia="方正仿宋_GBK" w:cs="方正仿宋_GBK"/>
                <w:color w:val="auto"/>
                <w:sz w:val="30"/>
                <w:szCs w:val="30"/>
                <w:highlight w:val="none"/>
                <w:lang w:val="en-US" w:eastAsia="zh-Hans"/>
              </w:rPr>
              <w:t>MISC</w:t>
            </w:r>
          </w:p>
        </w:tc>
        <w:tc>
          <w:tcPr>
            <w:tcW w:w="2147" w:type="dxa"/>
            <w:vAlign w:val="top"/>
          </w:tcPr>
          <w:p w14:paraId="475C0012">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w:t>
            </w:r>
          </w:p>
        </w:tc>
        <w:tc>
          <w:tcPr>
            <w:tcW w:w="2128" w:type="dxa"/>
            <w:vAlign w:val="top"/>
          </w:tcPr>
          <w:p w14:paraId="3918C5A9">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50</w:t>
            </w:r>
          </w:p>
        </w:tc>
        <w:tc>
          <w:tcPr>
            <w:tcW w:w="1894" w:type="dxa"/>
            <w:vAlign w:val="top"/>
          </w:tcPr>
          <w:p w14:paraId="3FBDC0D2">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200</w:t>
            </w:r>
          </w:p>
        </w:tc>
      </w:tr>
      <w:tr w14:paraId="59D5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14:paraId="527A3D90">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Hans"/>
              </w:rPr>
            </w:pPr>
            <w:r>
              <w:rPr>
                <w:rFonts w:hint="eastAsia" w:ascii="方正仿宋_GBK" w:hAnsi="方正仿宋_GBK" w:eastAsia="方正仿宋_GBK" w:cs="方正仿宋_GBK"/>
                <w:color w:val="auto"/>
                <w:sz w:val="30"/>
                <w:szCs w:val="30"/>
                <w:highlight w:val="none"/>
                <w:lang w:val="en-US" w:eastAsia="zh-Hans"/>
              </w:rPr>
              <w:t>REVERSE</w:t>
            </w:r>
          </w:p>
        </w:tc>
        <w:tc>
          <w:tcPr>
            <w:tcW w:w="2147" w:type="dxa"/>
            <w:vAlign w:val="top"/>
          </w:tcPr>
          <w:p w14:paraId="28842568">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w:t>
            </w:r>
          </w:p>
        </w:tc>
        <w:tc>
          <w:tcPr>
            <w:tcW w:w="2128" w:type="dxa"/>
            <w:vAlign w:val="top"/>
          </w:tcPr>
          <w:p w14:paraId="02EACD75">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200</w:t>
            </w:r>
          </w:p>
        </w:tc>
        <w:tc>
          <w:tcPr>
            <w:tcW w:w="1894" w:type="dxa"/>
            <w:vAlign w:val="top"/>
          </w:tcPr>
          <w:p w14:paraId="090499DA">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200</w:t>
            </w:r>
          </w:p>
        </w:tc>
      </w:tr>
      <w:tr w14:paraId="1399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top"/>
          </w:tcPr>
          <w:p w14:paraId="5AB9C63E">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Hans"/>
              </w:rPr>
            </w:pPr>
            <w:r>
              <w:rPr>
                <w:rFonts w:hint="eastAsia" w:ascii="方正仿宋_GBK" w:hAnsi="方正仿宋_GBK" w:eastAsia="方正仿宋_GBK" w:cs="方正仿宋_GBK"/>
                <w:color w:val="auto"/>
                <w:sz w:val="30"/>
                <w:szCs w:val="30"/>
                <w:highlight w:val="none"/>
                <w:lang w:val="en-US" w:eastAsia="zh-Hans"/>
              </w:rPr>
              <w:t>合计</w:t>
            </w:r>
          </w:p>
        </w:tc>
        <w:tc>
          <w:tcPr>
            <w:tcW w:w="2147" w:type="dxa"/>
            <w:vAlign w:val="top"/>
          </w:tcPr>
          <w:p w14:paraId="26BE071A">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w:t>
            </w:r>
          </w:p>
        </w:tc>
        <w:tc>
          <w:tcPr>
            <w:tcW w:w="2128" w:type="dxa"/>
            <w:vAlign w:val="top"/>
          </w:tcPr>
          <w:p w14:paraId="72B366B3">
            <w:pPr>
              <w:pStyle w:val="8"/>
              <w:pageBreakBefore w:val="0"/>
              <w:widowControl w:val="0"/>
              <w:kinsoku/>
              <w:wordWrap/>
              <w:overflowPunct/>
              <w:topLinePunct w:val="0"/>
              <w:autoSpaceDE/>
              <w:autoSpaceDN/>
              <w:bidi w:val="0"/>
              <w:adjustRightInd/>
              <w:snapToGrid/>
              <w:spacing w:line="240" w:lineRule="auto"/>
              <w:ind w:firstLine="600" w:firstLineChars="200"/>
              <w:jc w:val="center"/>
              <w:textAlignment w:val="auto"/>
              <w:rPr>
                <w:rFonts w:hint="eastAsia" w:ascii="方正仿宋_GBK" w:hAnsi="方正仿宋_GBK" w:eastAsia="方正仿宋_GBK" w:cs="方正仿宋_GBK"/>
                <w:color w:val="auto"/>
                <w:sz w:val="30"/>
                <w:szCs w:val="30"/>
                <w:highlight w:val="none"/>
                <w:lang w:val="en-US" w:eastAsia="zh-Hans"/>
              </w:rPr>
            </w:pPr>
          </w:p>
        </w:tc>
        <w:tc>
          <w:tcPr>
            <w:tcW w:w="1894" w:type="dxa"/>
            <w:vAlign w:val="top"/>
          </w:tcPr>
          <w:p w14:paraId="169392C5">
            <w:pPr>
              <w:pStyle w:val="8"/>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900</w:t>
            </w:r>
          </w:p>
        </w:tc>
      </w:tr>
    </w:tbl>
    <w:p w14:paraId="70C6149D">
      <w:pPr>
        <w:pStyle w:val="8"/>
        <w:pageBreakBefore w:val="0"/>
        <w:kinsoku/>
        <w:wordWrap/>
        <w:overflowPunct/>
        <w:topLinePunct w:val="0"/>
        <w:autoSpaceDE/>
        <w:autoSpaceDN/>
        <w:bidi w:val="0"/>
        <w:adjustRightInd/>
        <w:snapToGrid/>
        <w:spacing w:line="240" w:lineRule="auto"/>
        <w:ind w:firstLine="600" w:firstLineChars="200"/>
        <w:jc w:val="both"/>
        <w:textAlignment w:val="auto"/>
        <w:rPr>
          <w:rFonts w:hint="eastAsia" w:ascii="方正仿宋_GBK" w:hAnsi="方正仿宋_GBK" w:eastAsia="方正仿宋_GBK" w:cs="方正仿宋_GBK"/>
          <w:sz w:val="30"/>
          <w:szCs w:val="30"/>
          <w:lang w:eastAsia="zh-Hans"/>
        </w:rPr>
      </w:pPr>
      <w:r>
        <w:rPr>
          <w:rFonts w:hint="eastAsia" w:ascii="方正仿宋_GBK" w:hAnsi="方正仿宋_GBK" w:eastAsia="方正仿宋_GBK" w:cs="方正仿宋_GBK"/>
          <w:color w:val="auto"/>
          <w:sz w:val="30"/>
          <w:szCs w:val="30"/>
          <w:highlight w:val="none"/>
        </w:rPr>
        <w:t>每道题目附加一二三血奖励分，对前三名解出该道赛题的队伍分别提供该题动态分值5%、3%、1%的得分奖励。</w:t>
      </w:r>
    </w:p>
    <w:p w14:paraId="665A7897">
      <w:pPr>
        <w:pStyle w:val="2"/>
        <w:pageBreakBefore w:val="0"/>
        <w:numPr>
          <w:ilvl w:val="0"/>
          <w:numId w:val="0"/>
        </w:numPr>
        <w:kinsoku/>
        <w:wordWrap/>
        <w:overflowPunct/>
        <w:topLinePunct w:val="0"/>
        <w:autoSpaceDE/>
        <w:autoSpaceDN/>
        <w:bidi w:val="0"/>
        <w:adjustRightInd/>
        <w:snapToGrid/>
        <w:spacing w:before="0" w:after="0" w:line="240" w:lineRule="auto"/>
        <w:ind w:firstLine="600" w:firstLineChars="200"/>
        <w:textAlignment w:val="auto"/>
        <w:rPr>
          <w:rFonts w:hint="eastAsia" w:ascii="方正仿宋_GBK" w:hAnsi="方正仿宋_GBK" w:eastAsia="方正仿宋_GBK" w:cs="方正仿宋_GBK"/>
          <w:sz w:val="30"/>
          <w:szCs w:val="30"/>
          <w:lang w:eastAsia="zh-Hans"/>
        </w:rPr>
      </w:pPr>
      <w:r>
        <w:rPr>
          <w:rFonts w:hint="eastAsia" w:ascii="方正仿宋_GBK" w:hAnsi="方正仿宋_GBK" w:eastAsia="方正仿宋_GBK" w:cs="方正仿宋_GBK"/>
          <w:b w:val="0"/>
          <w:color w:val="auto"/>
          <w:sz w:val="30"/>
          <w:szCs w:val="30"/>
          <w:highlight w:val="none"/>
          <w:lang w:val="en-US" w:eastAsia="zh-CN"/>
        </w:rPr>
        <w:t>2、</w:t>
      </w:r>
      <w:r>
        <w:rPr>
          <w:rFonts w:hint="eastAsia" w:ascii="方正仿宋_GBK" w:hAnsi="方正仿宋_GBK" w:eastAsia="方正仿宋_GBK" w:cs="方正仿宋_GBK"/>
          <w:b w:val="0"/>
          <w:color w:val="auto"/>
          <w:sz w:val="30"/>
          <w:szCs w:val="30"/>
          <w:highlight w:val="none"/>
          <w:lang w:eastAsia="zh-Hans"/>
        </w:rPr>
        <w:t>总分排名</w:t>
      </w:r>
    </w:p>
    <w:p w14:paraId="79EC51F6">
      <w:pPr>
        <w:pStyle w:val="8"/>
        <w:pageBreakBefore w:val="0"/>
        <w:kinsoku/>
        <w:wordWrap/>
        <w:overflowPunct/>
        <w:topLinePunct w:val="0"/>
        <w:autoSpaceDE/>
        <w:autoSpaceDN/>
        <w:bidi w:val="0"/>
        <w:adjustRightInd/>
        <w:snapToGrid/>
        <w:spacing w:line="240" w:lineRule="auto"/>
        <w:ind w:firstLine="600" w:firstLineChars="200"/>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color w:val="auto"/>
          <w:sz w:val="30"/>
          <w:szCs w:val="30"/>
          <w:highlight w:val="none"/>
          <w:lang w:val="en-US" w:eastAsia="zh-Hans"/>
        </w:rPr>
        <w:t>总分组成</w:t>
      </w:r>
      <w:r>
        <w:rPr>
          <w:rFonts w:hint="eastAsia" w:ascii="方正仿宋_GBK" w:hAnsi="方正仿宋_GBK" w:eastAsia="方正仿宋_GBK" w:cs="方正仿宋_GBK"/>
          <w:color w:val="auto"/>
          <w:sz w:val="30"/>
          <w:szCs w:val="30"/>
          <w:highlight w:val="none"/>
          <w:lang w:eastAsia="zh-Hans"/>
        </w:rPr>
        <w:t>：</w:t>
      </w:r>
      <w:r>
        <w:rPr>
          <w:rFonts w:hint="eastAsia" w:ascii="方正仿宋_GBK" w:hAnsi="方正仿宋_GBK" w:eastAsia="方正仿宋_GBK" w:cs="方正仿宋_GBK"/>
          <w:color w:val="auto"/>
          <w:sz w:val="30"/>
          <w:szCs w:val="30"/>
          <w:highlight w:val="none"/>
          <w:lang w:val="en-US" w:eastAsia="zh-Hans"/>
        </w:rPr>
        <w:t>本次比赛总分由网络安全知识竞赛和CTF夺旗赛两个部分组成。其中，网络安全知识竞赛</w:t>
      </w:r>
      <w:r>
        <w:rPr>
          <w:rFonts w:hint="eastAsia" w:ascii="方正仿宋_GBK" w:hAnsi="方正仿宋_GBK" w:eastAsia="方正仿宋_GBK" w:cs="方正仿宋_GBK"/>
          <w:color w:val="auto"/>
          <w:sz w:val="30"/>
          <w:szCs w:val="30"/>
          <w:highlight w:val="none"/>
          <w:lang w:val="en-US" w:eastAsia="zh-CN"/>
        </w:rPr>
        <w:t>100分</w:t>
      </w:r>
      <w:r>
        <w:rPr>
          <w:rFonts w:hint="eastAsia" w:ascii="方正仿宋_GBK" w:hAnsi="方正仿宋_GBK" w:eastAsia="方正仿宋_GBK" w:cs="方正仿宋_GBK"/>
          <w:color w:val="auto"/>
          <w:sz w:val="30"/>
          <w:szCs w:val="30"/>
          <w:highlight w:val="none"/>
          <w:lang w:val="en-US" w:eastAsia="zh-Hans"/>
        </w:rPr>
        <w:t>，CTF夺旗赛</w:t>
      </w:r>
      <w:r>
        <w:rPr>
          <w:rFonts w:hint="eastAsia" w:ascii="方正仿宋_GBK" w:hAnsi="方正仿宋_GBK" w:eastAsia="方正仿宋_GBK" w:cs="方正仿宋_GBK"/>
          <w:color w:val="auto"/>
          <w:sz w:val="30"/>
          <w:szCs w:val="30"/>
          <w:highlight w:val="none"/>
          <w:lang w:val="en-US" w:eastAsia="zh-CN"/>
        </w:rPr>
        <w:t>900分，总分1000分，最终总分排名按照两项成绩之和进行排名</w:t>
      </w:r>
      <w:r>
        <w:rPr>
          <w:rFonts w:hint="eastAsia" w:ascii="方正仿宋_GBK" w:hAnsi="方正仿宋_GBK" w:eastAsia="方正仿宋_GBK" w:cs="方正仿宋_GBK"/>
          <w:color w:val="auto"/>
          <w:sz w:val="30"/>
          <w:szCs w:val="30"/>
          <w:highlight w:val="none"/>
          <w:lang w:val="en-US" w:eastAsia="zh-Hans"/>
        </w:rPr>
        <w:t>。</w:t>
      </w:r>
    </w:p>
    <w:p w14:paraId="7E5A029B">
      <w:pPr>
        <w:rPr>
          <w:rFonts w:hint="eastAsia" w:ascii="方正仿宋_GBK" w:hAnsi="方正仿宋_GBK" w:eastAsia="方正仿宋_GBK" w:cs="方正仿宋_GBK"/>
          <w:color w:val="auto"/>
          <w:kern w:val="0"/>
          <w:sz w:val="30"/>
          <w:szCs w:val="30"/>
          <w:highlight w:val="none"/>
          <w:lang w:val="en-US" w:eastAsia="zh-CN" w:bidi="ar-SA"/>
        </w:rPr>
      </w:pPr>
      <w:r>
        <w:rPr>
          <w:rFonts w:hint="eastAsia" w:ascii="方正仿宋_GBK" w:hAnsi="方正仿宋_GBK" w:eastAsia="方正仿宋_GBK" w:cs="方正仿宋_GBK"/>
          <w:color w:val="auto"/>
          <w:kern w:val="0"/>
          <w:sz w:val="30"/>
          <w:szCs w:val="30"/>
          <w:highlight w:val="none"/>
          <w:lang w:val="en-US" w:eastAsia="zh-CN" w:bidi="ar-SA"/>
        </w:rPr>
        <w:br w:type="page"/>
      </w:r>
    </w:p>
    <w:p w14:paraId="5260EA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color w:val="auto"/>
          <w:kern w:val="0"/>
          <w:sz w:val="30"/>
          <w:szCs w:val="30"/>
          <w:highlight w:val="none"/>
          <w:lang w:val="en-US" w:eastAsia="zh-CN" w:bidi="ar-SA"/>
        </w:rPr>
      </w:pPr>
      <w:r>
        <w:rPr>
          <w:rFonts w:hint="eastAsia" w:ascii="方正仿宋_GBK" w:hAnsi="方正仿宋_GBK" w:eastAsia="方正仿宋_GBK" w:cs="方正仿宋_GBK"/>
          <w:color w:val="auto"/>
          <w:kern w:val="0"/>
          <w:sz w:val="30"/>
          <w:szCs w:val="30"/>
          <w:highlight w:val="none"/>
          <w:lang w:val="en-US" w:eastAsia="zh-CN" w:bidi="ar-SA"/>
        </w:rPr>
        <w:t>（四）比赛获奖</w:t>
      </w:r>
    </w:p>
    <w:p w14:paraId="59988274">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本次大赛设一等奖、二等奖、三等奖若干名，由学院颁发获奖证书和奖励。奖项设定《安徽电子信息职业技术学院大学生学科与技能竞赛管理办法（试行）》（院办〔2022〕39号）。</w:t>
      </w:r>
    </w:p>
    <w:p w14:paraId="1318C95E">
      <w:pPr>
        <w:tabs>
          <w:tab w:val="left" w:pos="640"/>
        </w:tabs>
        <w:spacing w:line="240" w:lineRule="auto"/>
        <w:ind w:firstLine="602" w:firstLineChars="200"/>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rPr>
        <w:t>七、其他</w:t>
      </w:r>
      <w:r>
        <w:rPr>
          <w:rFonts w:hint="eastAsia" w:ascii="方正仿宋_GBK" w:hAnsi="方正仿宋_GBK" w:eastAsia="方正仿宋_GBK" w:cs="方正仿宋_GBK"/>
          <w:b/>
          <w:bCs/>
          <w:sz w:val="30"/>
          <w:szCs w:val="30"/>
          <w:lang w:val="en-US" w:eastAsia="zh-CN"/>
        </w:rPr>
        <w:t>事宜</w:t>
      </w:r>
    </w:p>
    <w:p w14:paraId="2F1BAE3E">
      <w:pPr>
        <w:spacing w:line="240" w:lineRule="auto"/>
        <w:ind w:firstLine="600" w:firstLineChars="200"/>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本赛事解释权归赛事组委会所有。未尽事宜，另行通知！</w:t>
      </w:r>
    </w:p>
    <w:p w14:paraId="4B178E31">
      <w:pPr>
        <w:spacing w:line="240" w:lineRule="auto"/>
        <w:rPr>
          <w:rFonts w:hint="eastAsia" w:ascii="方正仿宋_GBK" w:hAnsi="方正仿宋_GBK" w:eastAsia="方正仿宋_GBK" w:cs="方正仿宋_GBK"/>
          <w:sz w:val="30"/>
          <w:szCs w:val="30"/>
        </w:rPr>
      </w:pPr>
      <w:bookmarkStart w:id="2" w:name="_GoBack"/>
      <w:bookmarkEnd w:id="2"/>
    </w:p>
    <w:p w14:paraId="0F43E4EC">
      <w:pPr>
        <w:spacing w:line="240" w:lineRule="auto"/>
        <w:rPr>
          <w:rFonts w:hint="eastAsia" w:ascii="方正仿宋_GBK" w:hAnsi="方正仿宋_GBK" w:eastAsia="方正仿宋_GBK" w:cs="方正仿宋_GBK"/>
          <w:sz w:val="30"/>
          <w:szCs w:val="30"/>
        </w:rPr>
      </w:pPr>
    </w:p>
    <w:p w14:paraId="21E5358C">
      <w:pPr>
        <w:spacing w:line="240" w:lineRule="auto"/>
        <w:jc w:val="left"/>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附件1：2025年“网络安全挑战赛”报名表</w:t>
      </w:r>
    </w:p>
    <w:p w14:paraId="4A1D1899">
      <w:pPr>
        <w:spacing w:line="240" w:lineRule="auto"/>
        <w:jc w:val="left"/>
        <w:rPr>
          <w:rFonts w:hint="eastAsia" w:ascii="方正仿宋_GBK" w:hAnsi="方正仿宋_GBK" w:eastAsia="方正仿宋_GBK" w:cs="方正仿宋_GBK"/>
          <w:sz w:val="30"/>
          <w:szCs w:val="30"/>
          <w:lang w:val="en-US" w:eastAsia="zh-CN"/>
        </w:rPr>
      </w:pPr>
    </w:p>
    <w:tbl>
      <w:tblPr>
        <w:tblStyle w:val="6"/>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55"/>
        <w:gridCol w:w="768"/>
        <w:gridCol w:w="756"/>
        <w:gridCol w:w="660"/>
        <w:gridCol w:w="816"/>
        <w:gridCol w:w="1128"/>
        <w:gridCol w:w="1512"/>
        <w:gridCol w:w="1524"/>
        <w:gridCol w:w="1044"/>
      </w:tblGrid>
      <w:tr w14:paraId="34BC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5" w:type="dxa"/>
            <w:vAlign w:val="center"/>
          </w:tcPr>
          <w:p w14:paraId="0ADB11F0">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序号</w:t>
            </w:r>
          </w:p>
        </w:tc>
        <w:tc>
          <w:tcPr>
            <w:tcW w:w="768" w:type="dxa"/>
            <w:vAlign w:val="center"/>
          </w:tcPr>
          <w:p w14:paraId="23E24B8D">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队伍名称</w:t>
            </w:r>
          </w:p>
        </w:tc>
        <w:tc>
          <w:tcPr>
            <w:tcW w:w="756" w:type="dxa"/>
            <w:vAlign w:val="center"/>
          </w:tcPr>
          <w:p w14:paraId="73DB11E9">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班级</w:t>
            </w:r>
          </w:p>
        </w:tc>
        <w:tc>
          <w:tcPr>
            <w:tcW w:w="660" w:type="dxa"/>
            <w:vAlign w:val="center"/>
          </w:tcPr>
          <w:p w14:paraId="00A17FD6">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学号</w:t>
            </w:r>
          </w:p>
        </w:tc>
        <w:tc>
          <w:tcPr>
            <w:tcW w:w="816" w:type="dxa"/>
            <w:vAlign w:val="center"/>
          </w:tcPr>
          <w:p w14:paraId="38EAFB77">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姓名</w:t>
            </w:r>
          </w:p>
        </w:tc>
        <w:tc>
          <w:tcPr>
            <w:tcW w:w="1128" w:type="dxa"/>
            <w:vAlign w:val="center"/>
          </w:tcPr>
          <w:p w14:paraId="225B47F5">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邮箱</w:t>
            </w:r>
          </w:p>
        </w:tc>
        <w:tc>
          <w:tcPr>
            <w:tcW w:w="1512" w:type="dxa"/>
            <w:vAlign w:val="center"/>
          </w:tcPr>
          <w:p w14:paraId="2BA42D07">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手机号</w:t>
            </w:r>
          </w:p>
        </w:tc>
        <w:tc>
          <w:tcPr>
            <w:tcW w:w="1524" w:type="dxa"/>
            <w:vAlign w:val="center"/>
          </w:tcPr>
          <w:p w14:paraId="1F3F4966">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指导老师</w:t>
            </w:r>
          </w:p>
        </w:tc>
        <w:tc>
          <w:tcPr>
            <w:tcW w:w="1044" w:type="dxa"/>
            <w:vAlign w:val="center"/>
          </w:tcPr>
          <w:p w14:paraId="29C30B69">
            <w:pPr>
              <w:keepNext w:val="0"/>
              <w:keepLines w:val="0"/>
              <w:widowControl/>
              <w:suppressLineNumbers w:val="0"/>
              <w:jc w:val="center"/>
              <w:textAlignment w:val="center"/>
              <w:rPr>
                <w:rFonts w:hint="default" w:ascii="方正仿宋_GBK" w:hAnsi="方正仿宋_GBK" w:eastAsia="方正仿宋_GBK" w:cs="方正仿宋_GBK"/>
                <w:sz w:val="30"/>
                <w:szCs w:val="30"/>
                <w:vertAlign w:val="baseline"/>
                <w:lang w:val="en-US" w:eastAsia="zh-CN"/>
              </w:rPr>
            </w:pPr>
            <w:r>
              <w:rPr>
                <w:rFonts w:hint="eastAsia" w:ascii="仿宋" w:hAnsi="仿宋" w:eastAsia="仿宋" w:cs="仿宋"/>
                <w:b/>
                <w:bCs/>
                <w:i w:val="0"/>
                <w:iCs w:val="0"/>
                <w:color w:val="000000"/>
                <w:kern w:val="0"/>
                <w:sz w:val="22"/>
                <w:szCs w:val="22"/>
                <w:u w:val="none"/>
                <w:lang w:val="en-US" w:eastAsia="zh-CN" w:bidi="ar"/>
              </w:rPr>
              <w:t>备注</w:t>
            </w:r>
          </w:p>
        </w:tc>
      </w:tr>
      <w:tr w14:paraId="64EA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55" w:type="dxa"/>
            <w:vMerge w:val="restart"/>
          </w:tcPr>
          <w:p w14:paraId="2AA9ACC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1</w:t>
            </w:r>
          </w:p>
        </w:tc>
        <w:tc>
          <w:tcPr>
            <w:tcW w:w="768" w:type="dxa"/>
            <w:vMerge w:val="restart"/>
          </w:tcPr>
          <w:p w14:paraId="5F81BF38">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队伍1</w:t>
            </w:r>
          </w:p>
        </w:tc>
        <w:tc>
          <w:tcPr>
            <w:tcW w:w="756" w:type="dxa"/>
          </w:tcPr>
          <w:p w14:paraId="6AAF105B">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660" w:type="dxa"/>
          </w:tcPr>
          <w:p w14:paraId="41997C6C">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816" w:type="dxa"/>
          </w:tcPr>
          <w:p w14:paraId="529FF42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成员1</w:t>
            </w:r>
          </w:p>
        </w:tc>
        <w:tc>
          <w:tcPr>
            <w:tcW w:w="1128" w:type="dxa"/>
          </w:tcPr>
          <w:p w14:paraId="4430A3DD">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1512" w:type="dxa"/>
          </w:tcPr>
          <w:p w14:paraId="41755925">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1524" w:type="dxa"/>
          </w:tcPr>
          <w:p w14:paraId="488C9701">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1044" w:type="dxa"/>
          </w:tcPr>
          <w:p w14:paraId="022C6B92">
            <w:pPr>
              <w:spacing w:line="240" w:lineRule="auto"/>
              <w:jc w:val="left"/>
              <w:rPr>
                <w:rFonts w:hint="default" w:ascii="方正仿宋_GBK" w:hAnsi="方正仿宋_GBK" w:eastAsia="方正仿宋_GBK" w:cs="方正仿宋_GBK"/>
                <w:sz w:val="30"/>
                <w:szCs w:val="30"/>
                <w:vertAlign w:val="baseline"/>
                <w:lang w:val="en-US" w:eastAsia="zh-CN"/>
              </w:rPr>
            </w:pPr>
          </w:p>
        </w:tc>
      </w:tr>
      <w:tr w14:paraId="1721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02" w:hRule="atLeast"/>
          <w:jc w:val="center"/>
        </w:trPr>
        <w:tc>
          <w:tcPr>
            <w:tcW w:w="655" w:type="dxa"/>
            <w:vMerge w:val="continue"/>
            <w:tcBorders/>
          </w:tcPr>
          <w:p w14:paraId="04AA40AF">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768" w:type="dxa"/>
            <w:vMerge w:val="continue"/>
            <w:tcBorders/>
          </w:tcPr>
          <w:p w14:paraId="5D7CEF1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756" w:type="dxa"/>
          </w:tcPr>
          <w:p w14:paraId="403E873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660" w:type="dxa"/>
          </w:tcPr>
          <w:p w14:paraId="21FE079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816" w:type="dxa"/>
          </w:tcPr>
          <w:p w14:paraId="63FBBE4E">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成员2</w:t>
            </w:r>
          </w:p>
        </w:tc>
        <w:tc>
          <w:tcPr>
            <w:tcW w:w="1128" w:type="dxa"/>
          </w:tcPr>
          <w:p w14:paraId="4B427864">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1512" w:type="dxa"/>
          </w:tcPr>
          <w:p w14:paraId="5D98DA16">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1524" w:type="dxa"/>
          </w:tcPr>
          <w:p w14:paraId="36695F5D">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1044" w:type="dxa"/>
          </w:tcPr>
          <w:p w14:paraId="30A52143">
            <w:pPr>
              <w:spacing w:line="240" w:lineRule="auto"/>
              <w:jc w:val="left"/>
              <w:rPr>
                <w:rFonts w:hint="default" w:ascii="方正仿宋_GBK" w:hAnsi="方正仿宋_GBK" w:eastAsia="方正仿宋_GBK" w:cs="方正仿宋_GBK"/>
                <w:sz w:val="30"/>
                <w:szCs w:val="30"/>
                <w:vertAlign w:val="baseline"/>
                <w:lang w:val="en-US" w:eastAsia="zh-CN"/>
              </w:rPr>
            </w:pPr>
          </w:p>
        </w:tc>
      </w:tr>
      <w:tr w14:paraId="7CD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55" w:type="dxa"/>
            <w:vMerge w:val="restart"/>
            <w:shd w:val="clear"/>
            <w:vAlign w:val="top"/>
          </w:tcPr>
          <w:p w14:paraId="6A0895F7">
            <w:pPr>
              <w:keepNext w:val="0"/>
              <w:keepLines w:val="0"/>
              <w:widowControl/>
              <w:suppressLineNumbers w:val="0"/>
              <w:jc w:val="center"/>
              <w:textAlignment w:val="center"/>
              <w:rPr>
                <w:rFonts w:hint="default" w:ascii="方正仿宋_GBK" w:hAnsi="方正仿宋_GBK" w:eastAsia="方正仿宋_GBK" w:cs="方正仿宋_GBK"/>
                <w:kern w:val="2"/>
                <w:sz w:val="30"/>
                <w:szCs w:val="30"/>
                <w:vertAlign w:val="baseline"/>
                <w:lang w:val="en-US" w:eastAsia="zh-CN" w:bidi="ar-SA"/>
              </w:rPr>
            </w:pPr>
            <w:r>
              <w:rPr>
                <w:rFonts w:hint="eastAsia" w:ascii="仿宋" w:hAnsi="仿宋" w:eastAsia="仿宋" w:cs="仿宋"/>
                <w:b/>
                <w:bCs/>
                <w:i w:val="0"/>
                <w:iCs w:val="0"/>
                <w:color w:val="000000"/>
                <w:kern w:val="0"/>
                <w:sz w:val="22"/>
                <w:szCs w:val="22"/>
                <w:u w:val="none"/>
                <w:lang w:val="en-US" w:eastAsia="zh-CN" w:bidi="ar"/>
              </w:rPr>
              <w:t>2</w:t>
            </w:r>
          </w:p>
        </w:tc>
        <w:tc>
          <w:tcPr>
            <w:tcW w:w="768" w:type="dxa"/>
            <w:vMerge w:val="restart"/>
            <w:shd w:val="clear"/>
            <w:vAlign w:val="top"/>
          </w:tcPr>
          <w:p w14:paraId="282D9FDE">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队伍2</w:t>
            </w:r>
          </w:p>
        </w:tc>
        <w:tc>
          <w:tcPr>
            <w:tcW w:w="756" w:type="dxa"/>
            <w:shd w:val="clear"/>
            <w:vAlign w:val="top"/>
          </w:tcPr>
          <w:p w14:paraId="69B877F9">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660" w:type="dxa"/>
            <w:shd w:val="clear"/>
            <w:vAlign w:val="top"/>
          </w:tcPr>
          <w:p w14:paraId="159F1018">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p>
        </w:tc>
        <w:tc>
          <w:tcPr>
            <w:tcW w:w="816" w:type="dxa"/>
            <w:shd w:val="clear"/>
            <w:vAlign w:val="top"/>
          </w:tcPr>
          <w:p w14:paraId="402D39B6">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成员1</w:t>
            </w:r>
          </w:p>
        </w:tc>
        <w:tc>
          <w:tcPr>
            <w:tcW w:w="1128" w:type="dxa"/>
            <w:shd w:val="clear"/>
            <w:vAlign w:val="top"/>
          </w:tcPr>
          <w:p w14:paraId="57EBECEB">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1512" w:type="dxa"/>
            <w:shd w:val="clear"/>
            <w:vAlign w:val="top"/>
          </w:tcPr>
          <w:p w14:paraId="40FC6181">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1524" w:type="dxa"/>
            <w:shd w:val="clear"/>
            <w:vAlign w:val="top"/>
          </w:tcPr>
          <w:p w14:paraId="7DFA6EF7">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1044" w:type="dxa"/>
            <w:shd w:val="clear"/>
            <w:vAlign w:val="top"/>
          </w:tcPr>
          <w:p w14:paraId="6032BFBE">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r>
      <w:tr w14:paraId="7B8E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655" w:type="dxa"/>
            <w:vMerge w:val="continue"/>
            <w:tcBorders/>
            <w:shd w:val="clear"/>
            <w:vAlign w:val="top"/>
          </w:tcPr>
          <w:p w14:paraId="171EA3E0">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768" w:type="dxa"/>
            <w:vMerge w:val="continue"/>
            <w:tcBorders/>
            <w:shd w:val="clear"/>
            <w:vAlign w:val="top"/>
          </w:tcPr>
          <w:p w14:paraId="2B21C993">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0354AD1B">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03E37FCA">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816" w:type="dxa"/>
            <w:shd w:val="clear"/>
            <w:vAlign w:val="top"/>
          </w:tcPr>
          <w:p w14:paraId="316CC938">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成员2</w:t>
            </w:r>
          </w:p>
        </w:tc>
        <w:tc>
          <w:tcPr>
            <w:tcW w:w="1128" w:type="dxa"/>
            <w:shd w:val="clear"/>
            <w:vAlign w:val="top"/>
          </w:tcPr>
          <w:p w14:paraId="4CF5CA45">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2731C689">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4300FC80">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37662C94">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r>
      <w:tr w14:paraId="1B74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0" w:type="auto"/>
          </w:tcPr>
          <w:p w14:paraId="428088CE">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0" w:type="auto"/>
          </w:tcPr>
          <w:p w14:paraId="067862AA">
            <w:pPr>
              <w:spacing w:line="240" w:lineRule="auto"/>
              <w:jc w:val="left"/>
              <w:rPr>
                <w:rFonts w:hint="default" w:ascii="方正仿宋_GBK" w:hAnsi="方正仿宋_GBK" w:eastAsia="方正仿宋_GBK" w:cs="方正仿宋_GBK"/>
                <w:sz w:val="30"/>
                <w:szCs w:val="30"/>
                <w:vertAlign w:val="baseline"/>
                <w:lang w:val="en-US" w:eastAsia="zh-CN"/>
              </w:rPr>
            </w:pPr>
          </w:p>
        </w:tc>
        <w:tc>
          <w:tcPr>
            <w:tcW w:w="0" w:type="auto"/>
            <w:shd w:val="clear"/>
            <w:vAlign w:val="top"/>
          </w:tcPr>
          <w:p w14:paraId="7BF0E164">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7F04EA2F">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816" w:type="dxa"/>
            <w:shd w:val="clear"/>
            <w:vAlign w:val="top"/>
          </w:tcPr>
          <w:p w14:paraId="611E4E82">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1128" w:type="dxa"/>
            <w:shd w:val="clear"/>
            <w:vAlign w:val="top"/>
          </w:tcPr>
          <w:p w14:paraId="4F5AF83F">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1984E611">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761B2192">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c>
          <w:tcPr>
            <w:tcW w:w="0" w:type="auto"/>
            <w:shd w:val="clear"/>
            <w:vAlign w:val="top"/>
          </w:tcPr>
          <w:p w14:paraId="324AB299">
            <w:pPr>
              <w:spacing w:line="240" w:lineRule="auto"/>
              <w:jc w:val="left"/>
              <w:rPr>
                <w:rFonts w:hint="default" w:ascii="方正仿宋_GBK" w:hAnsi="方正仿宋_GBK" w:eastAsia="方正仿宋_GBK" w:cs="方正仿宋_GBK"/>
                <w:kern w:val="2"/>
                <w:sz w:val="30"/>
                <w:szCs w:val="30"/>
                <w:vertAlign w:val="baseline"/>
                <w:lang w:val="en-US" w:eastAsia="zh-CN" w:bidi="ar-SA"/>
              </w:rPr>
            </w:pPr>
          </w:p>
        </w:tc>
      </w:tr>
    </w:tbl>
    <w:p w14:paraId="23BA6817">
      <w:pPr>
        <w:spacing w:line="240" w:lineRule="auto"/>
        <w:jc w:val="left"/>
        <w:rPr>
          <w:rFonts w:hint="default" w:ascii="方正仿宋_GBK" w:hAnsi="方正仿宋_GBK" w:eastAsia="方正仿宋_GBK" w:cs="方正仿宋_GBK"/>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1" w:fontKey="{0FD41784-B8EA-4A0F-A6B3-FC6879C46A0A}"/>
  </w:font>
  <w:font w:name="仿宋">
    <w:panose1 w:val="02010609060101010101"/>
    <w:charset w:val="86"/>
    <w:family w:val="auto"/>
    <w:pitch w:val="default"/>
    <w:sig w:usb0="800002BF" w:usb1="38CF7CFA" w:usb2="00000016" w:usb3="00000000" w:csb0="00040001" w:csb1="00000000"/>
    <w:embedRegular r:id="rId2" w:fontKey="{7D514090-F348-43FF-B97D-A87B9472FA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34728">
    <w:pPr>
      <w:pStyle w:val="3"/>
      <w:rPr>
        <w:rFonts w:hint="eastAsia" w:eastAsia="宋体"/>
        <w:lang w:val="en-US" w:eastAsia="zh-CN"/>
      </w:rPr>
    </w:pP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E1F47"/>
    <w:rsid w:val="03E94B2B"/>
    <w:rsid w:val="0A056BF2"/>
    <w:rsid w:val="0FEE1F47"/>
    <w:rsid w:val="10EA347D"/>
    <w:rsid w:val="31F523AF"/>
    <w:rsid w:val="33884937"/>
    <w:rsid w:val="34BB22D5"/>
    <w:rsid w:val="35B54FC1"/>
    <w:rsid w:val="3A942B8D"/>
    <w:rsid w:val="3BFD1F5B"/>
    <w:rsid w:val="41456AA2"/>
    <w:rsid w:val="4B2C3E1D"/>
    <w:rsid w:val="52796C11"/>
    <w:rsid w:val="76246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安云科技）"/>
    <w:autoRedefine/>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1029</Words>
  <Characters>1145</Characters>
  <Lines>0</Lines>
  <Paragraphs>0</Paragraphs>
  <TotalTime>4</TotalTime>
  <ScaleCrop>false</ScaleCrop>
  <LinksUpToDate>false</LinksUpToDate>
  <CharactersWithSpaces>1165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2025-04-06T03:14:00Z</dcterms:created>
  <dc:creator>captain飞扬</dc:creator>
  <cp:lastModifiedBy>captain飞扬</cp:lastModifiedBy>
  <dcterms:modified xsi:type="dcterms:W3CDTF">2025-04-08T01:58:29Z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7CD9E5BAE82A40118C48847043FF5880_11</vt:lpwstr>
  </property>
  <property fmtid="{D5CDD505-2E9C-101B-9397-08002B2CF9AE}" pid="4" name="KSOTemplateDocerSaveRecord">
    <vt:lpwstr>eyJoZGlkIjoiMmRiMTI1ZGQyNTYxNmViNDk1MzE4YjcxMDE0YTYzMjEiLCJ1c2VySWQiOiIyMjkwMzgwMDYifQ==</vt:lpwstr>
  </property>
</Properties>
</file>